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EFB0B" w14:textId="01146224" w:rsidR="00FD70D6" w:rsidRDefault="00C80667" w:rsidP="00262C27">
      <w:pPr>
        <w:jc w:val="center"/>
        <w:rPr>
          <w:rFonts w:ascii="宋体" w:eastAsia="宋体" w:hAnsi="宋体"/>
          <w:sz w:val="32"/>
          <w:szCs w:val="32"/>
        </w:rPr>
      </w:pPr>
      <w:r w:rsidRPr="00AD76A5">
        <w:rPr>
          <w:rFonts w:ascii="宋体" w:eastAsia="宋体" w:hAnsi="宋体" w:hint="eastAsia"/>
          <w:sz w:val="32"/>
          <w:szCs w:val="32"/>
        </w:rPr>
        <w:t>【雪球系列】</w:t>
      </w:r>
      <w:r w:rsidR="00FD70D6" w:rsidRPr="00AD76A5">
        <w:rPr>
          <w:rFonts w:ascii="宋体" w:eastAsia="宋体" w:hAnsi="宋体" w:hint="eastAsia"/>
          <w:sz w:val="32"/>
          <w:szCs w:val="32"/>
        </w:rPr>
        <w:t>雪球的常见挂钩标的——中证500指数</w:t>
      </w:r>
    </w:p>
    <w:p w14:paraId="0605B063" w14:textId="77777777" w:rsidR="00AD76A5" w:rsidRPr="00AD76A5" w:rsidRDefault="00AD76A5" w:rsidP="00262C27">
      <w:pPr>
        <w:jc w:val="center"/>
        <w:rPr>
          <w:rFonts w:ascii="宋体" w:eastAsia="宋体" w:hAnsi="宋体"/>
          <w:sz w:val="32"/>
          <w:szCs w:val="32"/>
        </w:rPr>
      </w:pPr>
    </w:p>
    <w:p w14:paraId="0785BF22" w14:textId="473957F2" w:rsidR="00C80667" w:rsidRDefault="002A7053" w:rsidP="005F4F1B">
      <w:pPr>
        <w:ind w:firstLine="645"/>
        <w:rPr>
          <w:rFonts w:ascii="仿宋_GB2312" w:eastAsia="仿宋_GB2312"/>
          <w:sz w:val="32"/>
          <w:szCs w:val="32"/>
        </w:rPr>
      </w:pPr>
      <w:r>
        <w:rPr>
          <w:rFonts w:ascii="仿宋_GB2312" w:eastAsia="仿宋_GB2312" w:hint="eastAsia"/>
          <w:sz w:val="32"/>
          <w:szCs w:val="32"/>
        </w:rPr>
        <w:t>雪球产品是一种</w:t>
      </w:r>
      <w:r w:rsidRPr="002A7053">
        <w:rPr>
          <w:rFonts w:ascii="仿宋_GB2312" w:eastAsia="仿宋_GB2312" w:hint="eastAsia"/>
          <w:sz w:val="32"/>
          <w:szCs w:val="32"/>
        </w:rPr>
        <w:t>本质上类似于卖出奇异看跌期权、并获取期权费</w:t>
      </w:r>
      <w:r>
        <w:rPr>
          <w:rFonts w:ascii="仿宋_GB2312" w:eastAsia="仿宋_GB2312" w:hint="eastAsia"/>
          <w:sz w:val="32"/>
          <w:szCs w:val="32"/>
        </w:rPr>
        <w:t>的金融产品。雪球产品通过与</w:t>
      </w:r>
      <w:r w:rsidRPr="002A7053">
        <w:rPr>
          <w:rFonts w:ascii="仿宋_GB2312" w:eastAsia="仿宋_GB2312" w:hint="eastAsia"/>
          <w:sz w:val="32"/>
          <w:szCs w:val="32"/>
        </w:rPr>
        <w:t>指数、个股、商品等</w:t>
      </w:r>
      <w:r>
        <w:rPr>
          <w:rFonts w:ascii="仿宋_GB2312" w:eastAsia="仿宋_GB2312" w:hint="eastAsia"/>
          <w:sz w:val="32"/>
          <w:szCs w:val="32"/>
        </w:rPr>
        <w:t>标的挂钩</w:t>
      </w:r>
      <w:r w:rsidR="005F4F1B">
        <w:rPr>
          <w:rFonts w:ascii="仿宋_GB2312" w:eastAsia="仿宋_GB2312" w:hint="eastAsia"/>
          <w:sz w:val="32"/>
          <w:szCs w:val="32"/>
        </w:rPr>
        <w:t>以及敲入价格和敲出价格的设定决定敲入事件与敲出事件的触发。因此，投资者在选择雪球产品时，了解产品挂钩标的</w:t>
      </w:r>
      <w:r w:rsidR="00635647">
        <w:rPr>
          <w:rFonts w:ascii="仿宋_GB2312" w:eastAsia="仿宋_GB2312" w:hint="eastAsia"/>
          <w:sz w:val="32"/>
          <w:szCs w:val="32"/>
        </w:rPr>
        <w:t>相关情况</w:t>
      </w:r>
      <w:r w:rsidR="005F4F1B">
        <w:rPr>
          <w:rFonts w:ascii="仿宋_GB2312" w:eastAsia="仿宋_GB2312" w:hint="eastAsia"/>
          <w:sz w:val="32"/>
          <w:szCs w:val="32"/>
        </w:rPr>
        <w:t>至关重要，产品持有期内标的</w:t>
      </w:r>
      <w:r w:rsidR="002C1139">
        <w:rPr>
          <w:rFonts w:ascii="仿宋_GB2312" w:eastAsia="仿宋_GB2312" w:hint="eastAsia"/>
          <w:sz w:val="32"/>
          <w:szCs w:val="32"/>
        </w:rPr>
        <w:t>的市场</w:t>
      </w:r>
      <w:r w:rsidR="005F4F1B">
        <w:rPr>
          <w:rFonts w:ascii="仿宋_GB2312" w:eastAsia="仿宋_GB2312" w:hint="eastAsia"/>
          <w:sz w:val="32"/>
          <w:szCs w:val="32"/>
        </w:rPr>
        <w:t>表现直接影响着投资者能否获得预期的票息甚至</w:t>
      </w:r>
      <w:r w:rsidR="00DB0C70">
        <w:rPr>
          <w:rFonts w:ascii="仿宋_GB2312" w:eastAsia="仿宋_GB2312" w:hint="eastAsia"/>
          <w:sz w:val="32"/>
          <w:szCs w:val="32"/>
        </w:rPr>
        <w:t>产生</w:t>
      </w:r>
      <w:r w:rsidR="005F4F1B">
        <w:rPr>
          <w:rFonts w:ascii="仿宋_GB2312" w:eastAsia="仿宋_GB2312" w:hint="eastAsia"/>
          <w:sz w:val="32"/>
          <w:szCs w:val="32"/>
        </w:rPr>
        <w:t>本金的亏损。</w:t>
      </w:r>
    </w:p>
    <w:p w14:paraId="3EE04024" w14:textId="40F60C21" w:rsidR="006D4A76" w:rsidRDefault="006D4A76" w:rsidP="006D4A76">
      <w:pPr>
        <w:ind w:firstLine="645"/>
        <w:rPr>
          <w:rFonts w:ascii="仿宋_GB2312" w:eastAsia="仿宋_GB2312"/>
          <w:sz w:val="32"/>
          <w:szCs w:val="32"/>
        </w:rPr>
      </w:pPr>
      <w:r>
        <w:rPr>
          <w:rFonts w:ascii="仿宋_GB2312" w:eastAsia="仿宋_GB2312" w:hint="eastAsia"/>
          <w:sz w:val="32"/>
          <w:szCs w:val="32"/>
        </w:rPr>
        <w:t>雪球</w:t>
      </w:r>
      <w:r w:rsidR="00E83E53">
        <w:rPr>
          <w:rFonts w:ascii="仿宋_GB2312" w:eastAsia="仿宋_GB2312" w:hint="eastAsia"/>
          <w:sz w:val="32"/>
          <w:szCs w:val="32"/>
        </w:rPr>
        <w:t>产品</w:t>
      </w:r>
      <w:r>
        <w:rPr>
          <w:rFonts w:ascii="仿宋_GB2312" w:eastAsia="仿宋_GB2312" w:hint="eastAsia"/>
          <w:sz w:val="32"/>
          <w:szCs w:val="32"/>
        </w:rPr>
        <w:t>是一种结构相对复杂的金融衍生产品，不同的发行方对于雪球的定价模型会有差异，但所有模型参考的核心因素都是相同的，那就是波动率和基差，这是雪球产品能给出高额票息的关键因素。通常情况下，其他条款设定相同，挂钩标的波动率和基差越高的雪球产品，其票息也更高。中证5</w:t>
      </w:r>
      <w:r>
        <w:rPr>
          <w:rFonts w:ascii="仿宋_GB2312" w:eastAsia="仿宋_GB2312"/>
          <w:sz w:val="32"/>
          <w:szCs w:val="32"/>
        </w:rPr>
        <w:t>00</w:t>
      </w:r>
      <w:r>
        <w:rPr>
          <w:rFonts w:ascii="仿宋_GB2312" w:eastAsia="仿宋_GB2312" w:hint="eastAsia"/>
          <w:sz w:val="32"/>
          <w:szCs w:val="32"/>
        </w:rPr>
        <w:t>指数在波动率和基差两个维度上都优于其他宽基指数（例如沪深3</w:t>
      </w:r>
      <w:r>
        <w:rPr>
          <w:rFonts w:ascii="仿宋_GB2312" w:eastAsia="仿宋_GB2312"/>
          <w:sz w:val="32"/>
          <w:szCs w:val="32"/>
        </w:rPr>
        <w:t>00</w:t>
      </w:r>
      <w:r>
        <w:rPr>
          <w:rFonts w:ascii="仿宋_GB2312" w:eastAsia="仿宋_GB2312" w:hint="eastAsia"/>
          <w:sz w:val="32"/>
          <w:szCs w:val="32"/>
        </w:rPr>
        <w:t>指数和上证5</w:t>
      </w:r>
      <w:r>
        <w:rPr>
          <w:rFonts w:ascii="仿宋_GB2312" w:eastAsia="仿宋_GB2312"/>
          <w:sz w:val="32"/>
          <w:szCs w:val="32"/>
        </w:rPr>
        <w:t>0</w:t>
      </w:r>
      <w:r>
        <w:rPr>
          <w:rFonts w:ascii="仿宋_GB2312" w:eastAsia="仿宋_GB2312" w:hint="eastAsia"/>
          <w:sz w:val="32"/>
          <w:szCs w:val="32"/>
        </w:rPr>
        <w:t>指数），因此中证5</w:t>
      </w:r>
      <w:r>
        <w:rPr>
          <w:rFonts w:ascii="仿宋_GB2312" w:eastAsia="仿宋_GB2312"/>
          <w:sz w:val="32"/>
          <w:szCs w:val="32"/>
        </w:rPr>
        <w:t>00</w:t>
      </w:r>
      <w:r>
        <w:rPr>
          <w:rFonts w:ascii="仿宋_GB2312" w:eastAsia="仿宋_GB2312" w:hint="eastAsia"/>
          <w:sz w:val="32"/>
          <w:szCs w:val="32"/>
        </w:rPr>
        <w:t>指数也是目前市场上最常见的雪球产品挂钩标的。</w:t>
      </w:r>
    </w:p>
    <w:p w14:paraId="5B95A15B" w14:textId="0DCEE2EE" w:rsidR="00E83E53" w:rsidRDefault="005F4F1B" w:rsidP="002F7A82">
      <w:pPr>
        <w:ind w:firstLine="645"/>
        <w:rPr>
          <w:rFonts w:ascii="仿宋_GB2312" w:eastAsia="仿宋_GB2312"/>
          <w:sz w:val="32"/>
          <w:szCs w:val="32"/>
        </w:rPr>
      </w:pPr>
      <w:r>
        <w:rPr>
          <w:rFonts w:ascii="仿宋_GB2312" w:eastAsia="仿宋_GB2312" w:hint="eastAsia"/>
          <w:sz w:val="32"/>
          <w:szCs w:val="32"/>
        </w:rPr>
        <w:t>中证5</w:t>
      </w:r>
      <w:r>
        <w:rPr>
          <w:rFonts w:ascii="仿宋_GB2312" w:eastAsia="仿宋_GB2312"/>
          <w:sz w:val="32"/>
          <w:szCs w:val="32"/>
        </w:rPr>
        <w:t>00</w:t>
      </w:r>
      <w:r>
        <w:rPr>
          <w:rFonts w:ascii="仿宋_GB2312" w:eastAsia="仿宋_GB2312" w:hint="eastAsia"/>
          <w:sz w:val="32"/>
          <w:szCs w:val="32"/>
        </w:rPr>
        <w:t>指数</w:t>
      </w:r>
      <w:r w:rsidR="009F064A" w:rsidRPr="009F064A">
        <w:rPr>
          <w:rFonts w:ascii="仿宋_GB2312" w:eastAsia="仿宋_GB2312" w:hint="eastAsia"/>
          <w:sz w:val="32"/>
          <w:szCs w:val="32"/>
        </w:rPr>
        <w:t>又称中证小盘</w:t>
      </w:r>
      <w:r w:rsidR="009F064A" w:rsidRPr="009F064A">
        <w:rPr>
          <w:rFonts w:ascii="仿宋_GB2312" w:eastAsia="仿宋_GB2312"/>
          <w:sz w:val="32"/>
          <w:szCs w:val="32"/>
        </w:rPr>
        <w:t xml:space="preserve">500指数（CSI </w:t>
      </w:r>
      <w:proofErr w:type="spellStart"/>
      <w:r w:rsidR="009F064A" w:rsidRPr="009F064A">
        <w:rPr>
          <w:rFonts w:ascii="仿宋_GB2312" w:eastAsia="仿宋_GB2312"/>
          <w:sz w:val="32"/>
          <w:szCs w:val="32"/>
        </w:rPr>
        <w:t>Smallcap</w:t>
      </w:r>
      <w:proofErr w:type="spellEnd"/>
      <w:r w:rsidR="009F064A" w:rsidRPr="009F064A">
        <w:rPr>
          <w:rFonts w:ascii="仿宋_GB2312" w:eastAsia="仿宋_GB2312"/>
          <w:sz w:val="32"/>
          <w:szCs w:val="32"/>
        </w:rPr>
        <w:t xml:space="preserve"> 500 index），简称中证500（CSI 500）,上海行情代码为000905，深圳行情代码为399905。</w:t>
      </w:r>
      <w:r w:rsidR="002F7A82">
        <w:rPr>
          <w:rFonts w:ascii="仿宋_GB2312" w:eastAsia="仿宋_GB2312" w:hint="eastAsia"/>
          <w:sz w:val="32"/>
          <w:szCs w:val="32"/>
        </w:rPr>
        <w:t>中证5</w:t>
      </w:r>
      <w:r w:rsidR="002F7A82">
        <w:rPr>
          <w:rFonts w:ascii="仿宋_GB2312" w:eastAsia="仿宋_GB2312"/>
          <w:sz w:val="32"/>
          <w:szCs w:val="32"/>
        </w:rPr>
        <w:t>00</w:t>
      </w:r>
      <w:r w:rsidR="002F7A82">
        <w:rPr>
          <w:rFonts w:ascii="仿宋_GB2312" w:eastAsia="仿宋_GB2312" w:hint="eastAsia"/>
          <w:sz w:val="32"/>
          <w:szCs w:val="32"/>
        </w:rPr>
        <w:t>指数主要由高成长性、市值偏中小盘的股票组成，因此其波动率较高。</w:t>
      </w:r>
    </w:p>
    <w:p w14:paraId="29D94E2B" w14:textId="519E7C51" w:rsidR="005F4F1B" w:rsidRDefault="009F064A" w:rsidP="002F7A82">
      <w:pPr>
        <w:ind w:firstLine="645"/>
        <w:rPr>
          <w:rFonts w:ascii="仿宋_GB2312" w:eastAsia="仿宋_GB2312"/>
          <w:sz w:val="32"/>
          <w:szCs w:val="32"/>
        </w:rPr>
      </w:pPr>
      <w:r>
        <w:rPr>
          <w:rFonts w:ascii="仿宋_GB2312" w:eastAsia="仿宋_GB2312" w:hint="eastAsia"/>
          <w:sz w:val="32"/>
          <w:szCs w:val="32"/>
        </w:rPr>
        <w:t>进入中证5</w:t>
      </w:r>
      <w:r>
        <w:rPr>
          <w:rFonts w:ascii="仿宋_GB2312" w:eastAsia="仿宋_GB2312"/>
          <w:sz w:val="32"/>
          <w:szCs w:val="32"/>
        </w:rPr>
        <w:t>00</w:t>
      </w:r>
      <w:r>
        <w:rPr>
          <w:rFonts w:ascii="仿宋_GB2312" w:eastAsia="仿宋_GB2312" w:hint="eastAsia"/>
          <w:sz w:val="32"/>
          <w:szCs w:val="32"/>
        </w:rPr>
        <w:t>指数样本空间</w:t>
      </w:r>
      <w:r w:rsidR="002F7A82">
        <w:rPr>
          <w:rFonts w:ascii="仿宋_GB2312" w:eastAsia="仿宋_GB2312" w:hint="eastAsia"/>
          <w:sz w:val="32"/>
          <w:szCs w:val="32"/>
        </w:rPr>
        <w:t>的股票为：（1）</w:t>
      </w:r>
      <w:r w:rsidR="002F7A82" w:rsidRPr="002F7A82">
        <w:rPr>
          <w:rFonts w:ascii="仿宋_GB2312" w:eastAsia="仿宋_GB2312" w:hint="eastAsia"/>
          <w:sz w:val="32"/>
          <w:szCs w:val="32"/>
        </w:rPr>
        <w:t>上市时间超</w:t>
      </w:r>
      <w:r w:rsidR="002F7A82" w:rsidRPr="002F7A82">
        <w:rPr>
          <w:rFonts w:ascii="仿宋_GB2312" w:eastAsia="仿宋_GB2312" w:hint="eastAsia"/>
          <w:sz w:val="32"/>
          <w:szCs w:val="32"/>
        </w:rPr>
        <w:lastRenderedPageBreak/>
        <w:t>过一个季度</w:t>
      </w:r>
      <w:r w:rsidR="002C1139">
        <w:rPr>
          <w:rFonts w:ascii="仿宋_GB2312" w:eastAsia="仿宋_GB2312" w:hint="eastAsia"/>
          <w:sz w:val="32"/>
          <w:szCs w:val="32"/>
        </w:rPr>
        <w:t>（</w:t>
      </w:r>
      <w:r w:rsidR="002F7A82" w:rsidRPr="002F7A82">
        <w:rPr>
          <w:rFonts w:ascii="仿宋_GB2312" w:eastAsia="仿宋_GB2312" w:hint="eastAsia"/>
          <w:sz w:val="32"/>
          <w:szCs w:val="32"/>
        </w:rPr>
        <w:t>除非该股票自上市以来的日均</w:t>
      </w:r>
      <w:r w:rsidR="002F7A82" w:rsidRPr="002F7A82">
        <w:rPr>
          <w:rFonts w:ascii="仿宋_GB2312" w:eastAsia="仿宋_GB2312"/>
          <w:sz w:val="32"/>
          <w:szCs w:val="32"/>
        </w:rPr>
        <w:t>A股总市值在全部沪深A股中排在前30位</w:t>
      </w:r>
      <w:r w:rsidR="002C1139">
        <w:rPr>
          <w:rFonts w:ascii="仿宋_GB2312" w:eastAsia="仿宋_GB2312" w:hint="eastAsia"/>
          <w:sz w:val="32"/>
          <w:szCs w:val="32"/>
        </w:rPr>
        <w:t>）</w:t>
      </w:r>
      <w:r w:rsidR="002F7A82" w:rsidRPr="002F7A82">
        <w:rPr>
          <w:rFonts w:ascii="仿宋_GB2312" w:eastAsia="仿宋_GB2312"/>
          <w:sz w:val="32"/>
          <w:szCs w:val="32"/>
        </w:rPr>
        <w:t>；</w:t>
      </w:r>
      <w:r w:rsidR="002F7A82">
        <w:rPr>
          <w:rFonts w:ascii="仿宋_GB2312" w:eastAsia="仿宋_GB2312" w:hint="eastAsia"/>
          <w:sz w:val="32"/>
          <w:szCs w:val="32"/>
        </w:rPr>
        <w:t>（2）</w:t>
      </w:r>
      <w:r w:rsidR="002F7A82" w:rsidRPr="002F7A82">
        <w:rPr>
          <w:rFonts w:ascii="仿宋_GB2312" w:eastAsia="仿宋_GB2312" w:hint="eastAsia"/>
          <w:sz w:val="32"/>
          <w:szCs w:val="32"/>
        </w:rPr>
        <w:t>非</w:t>
      </w:r>
      <w:r w:rsidR="002F7A82" w:rsidRPr="002F7A82">
        <w:rPr>
          <w:rFonts w:ascii="仿宋_GB2312" w:eastAsia="仿宋_GB2312"/>
          <w:sz w:val="32"/>
          <w:szCs w:val="32"/>
        </w:rPr>
        <w:t>ST、*ST、非暂停上市股票；</w:t>
      </w:r>
      <w:r w:rsidR="002F7A82">
        <w:rPr>
          <w:rFonts w:ascii="仿宋_GB2312" w:eastAsia="仿宋_GB2312" w:hint="eastAsia"/>
          <w:sz w:val="32"/>
          <w:szCs w:val="32"/>
        </w:rPr>
        <w:t>（3）</w:t>
      </w:r>
      <w:r w:rsidR="002F7A82" w:rsidRPr="002F7A82">
        <w:rPr>
          <w:rFonts w:ascii="仿宋_GB2312" w:eastAsia="仿宋_GB2312" w:hint="eastAsia"/>
          <w:sz w:val="32"/>
          <w:szCs w:val="32"/>
        </w:rPr>
        <w:t>公司经营状况良好，最近一年无重大违法违规事件、财务报告无重大问题；</w:t>
      </w:r>
      <w:r w:rsidR="002F7A82">
        <w:rPr>
          <w:rFonts w:ascii="仿宋_GB2312" w:eastAsia="仿宋_GB2312" w:hint="eastAsia"/>
          <w:sz w:val="32"/>
          <w:szCs w:val="32"/>
        </w:rPr>
        <w:t>（4）</w:t>
      </w:r>
      <w:r w:rsidR="002F7A82" w:rsidRPr="002F7A82">
        <w:rPr>
          <w:rFonts w:ascii="仿宋_GB2312" w:eastAsia="仿宋_GB2312" w:hint="eastAsia"/>
          <w:sz w:val="32"/>
          <w:szCs w:val="32"/>
        </w:rPr>
        <w:t>股票价格无明显的异常波动或市场操纵；</w:t>
      </w:r>
      <w:r w:rsidR="002F7A82">
        <w:rPr>
          <w:rFonts w:ascii="仿宋_GB2312" w:eastAsia="仿宋_GB2312" w:hint="eastAsia"/>
          <w:sz w:val="32"/>
          <w:szCs w:val="32"/>
        </w:rPr>
        <w:t>（5）</w:t>
      </w:r>
      <w:r w:rsidR="002F7A82" w:rsidRPr="002F7A82">
        <w:rPr>
          <w:rFonts w:ascii="仿宋_GB2312" w:eastAsia="仿宋_GB2312" w:hint="eastAsia"/>
          <w:sz w:val="32"/>
          <w:szCs w:val="32"/>
        </w:rPr>
        <w:t>剔除其它经</w:t>
      </w:r>
      <w:r w:rsidR="002C1139" w:rsidRPr="002C1139">
        <w:rPr>
          <w:rFonts w:ascii="仿宋_GB2312" w:eastAsia="仿宋_GB2312" w:hint="eastAsia"/>
          <w:sz w:val="32"/>
          <w:szCs w:val="32"/>
        </w:rPr>
        <w:t>中证指数有限公司</w:t>
      </w:r>
      <w:r w:rsidR="002C1139">
        <w:rPr>
          <w:rFonts w:ascii="仿宋_GB2312" w:eastAsia="仿宋_GB2312" w:hint="eastAsia"/>
          <w:sz w:val="32"/>
          <w:szCs w:val="32"/>
        </w:rPr>
        <w:t>的</w:t>
      </w:r>
      <w:r w:rsidR="002F7A82" w:rsidRPr="002F7A82">
        <w:rPr>
          <w:rFonts w:ascii="仿宋_GB2312" w:eastAsia="仿宋_GB2312" w:hint="eastAsia"/>
          <w:sz w:val="32"/>
          <w:szCs w:val="32"/>
        </w:rPr>
        <w:t>专家委员会认定不能进入指数的股票。</w:t>
      </w:r>
    </w:p>
    <w:p w14:paraId="00FAE349" w14:textId="77777777" w:rsidR="00D4640D" w:rsidRDefault="002F7A82" w:rsidP="002F7A82">
      <w:pPr>
        <w:ind w:firstLine="645"/>
        <w:rPr>
          <w:rFonts w:ascii="仿宋_GB2312" w:eastAsia="仿宋_GB2312"/>
          <w:sz w:val="32"/>
          <w:szCs w:val="32"/>
        </w:rPr>
      </w:pPr>
      <w:r>
        <w:rPr>
          <w:rFonts w:ascii="仿宋_GB2312" w:eastAsia="仿宋_GB2312" w:hint="eastAsia"/>
          <w:sz w:val="32"/>
          <w:szCs w:val="32"/>
        </w:rPr>
        <w:t>样本空间确定后，中证5</w:t>
      </w:r>
      <w:r>
        <w:rPr>
          <w:rFonts w:ascii="仿宋_GB2312" w:eastAsia="仿宋_GB2312"/>
          <w:sz w:val="32"/>
          <w:szCs w:val="32"/>
        </w:rPr>
        <w:t>00</w:t>
      </w:r>
      <w:r>
        <w:rPr>
          <w:rFonts w:ascii="仿宋_GB2312" w:eastAsia="仿宋_GB2312" w:hint="eastAsia"/>
          <w:sz w:val="32"/>
          <w:szCs w:val="32"/>
        </w:rPr>
        <w:t>指数通过以下方式筛选出最终的5</w:t>
      </w:r>
      <w:r>
        <w:rPr>
          <w:rFonts w:ascii="仿宋_GB2312" w:eastAsia="仿宋_GB2312"/>
          <w:sz w:val="32"/>
          <w:szCs w:val="32"/>
        </w:rPr>
        <w:t>00</w:t>
      </w:r>
      <w:r>
        <w:rPr>
          <w:rFonts w:ascii="仿宋_GB2312" w:eastAsia="仿宋_GB2312" w:hint="eastAsia"/>
          <w:sz w:val="32"/>
          <w:szCs w:val="32"/>
        </w:rPr>
        <w:t>只成分股：（1）</w:t>
      </w:r>
      <w:r w:rsidRPr="002F7A82">
        <w:rPr>
          <w:rFonts w:ascii="仿宋_GB2312" w:eastAsia="仿宋_GB2312"/>
          <w:sz w:val="32"/>
          <w:szCs w:val="32"/>
        </w:rPr>
        <w:t>在样本空间中剔除沪深300指数样本以及过去一年日均总市值排名</w:t>
      </w:r>
      <w:r w:rsidRPr="002F7A82">
        <w:rPr>
          <w:rFonts w:ascii="仿宋_GB2312" w:eastAsia="仿宋_GB2312" w:hint="eastAsia"/>
          <w:sz w:val="32"/>
          <w:szCs w:val="32"/>
        </w:rPr>
        <w:t>前</w:t>
      </w:r>
      <w:r w:rsidRPr="002F7A82">
        <w:rPr>
          <w:rFonts w:ascii="仿宋_GB2312" w:eastAsia="仿宋_GB2312"/>
          <w:sz w:val="32"/>
          <w:szCs w:val="32"/>
        </w:rPr>
        <w:t>300的证券；</w:t>
      </w:r>
      <w:r w:rsidRPr="002F7A82">
        <w:rPr>
          <w:rFonts w:ascii="仿宋_GB2312" w:eastAsia="仿宋_GB2312" w:hint="eastAsia"/>
          <w:sz w:val="32"/>
          <w:szCs w:val="32"/>
        </w:rPr>
        <w:t>（</w:t>
      </w:r>
      <w:r w:rsidRPr="002F7A82">
        <w:rPr>
          <w:rFonts w:ascii="仿宋_GB2312" w:eastAsia="仿宋_GB2312"/>
          <w:sz w:val="32"/>
          <w:szCs w:val="32"/>
        </w:rPr>
        <w:t>2）对样本空间内剩余证券按照过去一年日均成交金额由高到低排名，剔</w:t>
      </w:r>
      <w:r w:rsidRPr="002F7A82">
        <w:rPr>
          <w:rFonts w:ascii="仿宋_GB2312" w:eastAsia="仿宋_GB2312" w:hint="eastAsia"/>
          <w:sz w:val="32"/>
          <w:szCs w:val="32"/>
        </w:rPr>
        <w:t>除排名后</w:t>
      </w:r>
      <w:r w:rsidRPr="002F7A82">
        <w:rPr>
          <w:rFonts w:ascii="仿宋_GB2312" w:eastAsia="仿宋_GB2312"/>
          <w:sz w:val="32"/>
          <w:szCs w:val="32"/>
        </w:rPr>
        <w:t>20%的证券；</w:t>
      </w:r>
      <w:r w:rsidRPr="002F7A82">
        <w:rPr>
          <w:rFonts w:ascii="仿宋_GB2312" w:eastAsia="仿宋_GB2312" w:hint="eastAsia"/>
          <w:sz w:val="32"/>
          <w:szCs w:val="32"/>
        </w:rPr>
        <w:t>（</w:t>
      </w:r>
      <w:r w:rsidRPr="002F7A82">
        <w:rPr>
          <w:rFonts w:ascii="仿宋_GB2312" w:eastAsia="仿宋_GB2312"/>
          <w:sz w:val="32"/>
          <w:szCs w:val="32"/>
        </w:rPr>
        <w:t>3）将剩余证券按照过去一年日均总市值由高到低进行排名，选取排名</w:t>
      </w:r>
      <w:r>
        <w:rPr>
          <w:rFonts w:ascii="仿宋_GB2312" w:eastAsia="仿宋_GB2312" w:hint="eastAsia"/>
          <w:sz w:val="32"/>
          <w:szCs w:val="32"/>
        </w:rPr>
        <w:t>前</w:t>
      </w:r>
      <w:r w:rsidRPr="002F7A82">
        <w:rPr>
          <w:rFonts w:ascii="仿宋_GB2312" w:eastAsia="仿宋_GB2312"/>
          <w:sz w:val="32"/>
          <w:szCs w:val="32"/>
        </w:rPr>
        <w:t>500的证券作为指数样本。</w:t>
      </w:r>
    </w:p>
    <w:p w14:paraId="6AAFF1D8" w14:textId="1FF7D032" w:rsidR="002F7A82" w:rsidRDefault="002F7A82" w:rsidP="002F7A82">
      <w:pPr>
        <w:ind w:firstLine="645"/>
        <w:rPr>
          <w:rFonts w:ascii="仿宋_GB2312" w:eastAsia="仿宋_GB2312"/>
          <w:sz w:val="32"/>
          <w:szCs w:val="32"/>
        </w:rPr>
      </w:pPr>
      <w:r>
        <w:rPr>
          <w:rFonts w:ascii="仿宋_GB2312" w:eastAsia="仿宋_GB2312" w:hint="eastAsia"/>
          <w:sz w:val="32"/>
          <w:szCs w:val="32"/>
        </w:rPr>
        <w:t>可以简单理解为，中证5</w:t>
      </w:r>
      <w:r>
        <w:rPr>
          <w:rFonts w:ascii="仿宋_GB2312" w:eastAsia="仿宋_GB2312"/>
          <w:sz w:val="32"/>
          <w:szCs w:val="32"/>
        </w:rPr>
        <w:t>00</w:t>
      </w:r>
      <w:r>
        <w:rPr>
          <w:rFonts w:ascii="仿宋_GB2312" w:eastAsia="仿宋_GB2312" w:hint="eastAsia"/>
          <w:sz w:val="32"/>
          <w:szCs w:val="32"/>
        </w:rPr>
        <w:t>指数是以沪深交易所上市的全部A股中市值排名约在3</w:t>
      </w:r>
      <w:r>
        <w:rPr>
          <w:rFonts w:ascii="仿宋_GB2312" w:eastAsia="仿宋_GB2312"/>
          <w:sz w:val="32"/>
          <w:szCs w:val="32"/>
        </w:rPr>
        <w:t>01</w:t>
      </w:r>
      <w:r>
        <w:rPr>
          <w:rFonts w:ascii="仿宋_GB2312" w:eastAsia="仿宋_GB2312" w:hint="eastAsia"/>
          <w:sz w:val="32"/>
          <w:szCs w:val="32"/>
        </w:rPr>
        <w:t>-</w:t>
      </w:r>
      <w:r>
        <w:rPr>
          <w:rFonts w:ascii="仿宋_GB2312" w:eastAsia="仿宋_GB2312"/>
          <w:sz w:val="32"/>
          <w:szCs w:val="32"/>
        </w:rPr>
        <w:t>800</w:t>
      </w:r>
      <w:r>
        <w:rPr>
          <w:rFonts w:ascii="仿宋_GB2312" w:eastAsia="仿宋_GB2312" w:hint="eastAsia"/>
          <w:sz w:val="32"/>
          <w:szCs w:val="32"/>
        </w:rPr>
        <w:t>名的股票作为样本股所组成的指数，用以反映A股市场中一批中小市值的股票价格表现情况。</w:t>
      </w:r>
    </w:p>
    <w:p w14:paraId="29F58927" w14:textId="38133FF4" w:rsidR="0069618B" w:rsidRDefault="0069618B" w:rsidP="002F7A82">
      <w:pPr>
        <w:ind w:firstLine="645"/>
        <w:rPr>
          <w:rFonts w:ascii="仿宋_GB2312" w:eastAsia="仿宋_GB2312"/>
          <w:sz w:val="32"/>
          <w:szCs w:val="32"/>
        </w:rPr>
      </w:pPr>
      <w:r>
        <w:rPr>
          <w:rFonts w:ascii="仿宋_GB2312" w:eastAsia="仿宋_GB2312" w:hint="eastAsia"/>
          <w:sz w:val="32"/>
          <w:szCs w:val="32"/>
        </w:rPr>
        <w:t>下图1、图2分别展示截至2</w:t>
      </w:r>
      <w:r>
        <w:rPr>
          <w:rFonts w:ascii="仿宋_GB2312" w:eastAsia="仿宋_GB2312"/>
          <w:sz w:val="32"/>
          <w:szCs w:val="32"/>
        </w:rPr>
        <w:t>021</w:t>
      </w:r>
      <w:r>
        <w:rPr>
          <w:rFonts w:ascii="仿宋_GB2312" w:eastAsia="仿宋_GB2312" w:hint="eastAsia"/>
          <w:sz w:val="32"/>
          <w:szCs w:val="32"/>
        </w:rPr>
        <w:t>年8月1</w:t>
      </w:r>
      <w:r>
        <w:rPr>
          <w:rFonts w:ascii="仿宋_GB2312" w:eastAsia="仿宋_GB2312"/>
          <w:sz w:val="32"/>
          <w:szCs w:val="32"/>
        </w:rPr>
        <w:t>2</w:t>
      </w:r>
      <w:r>
        <w:rPr>
          <w:rFonts w:ascii="仿宋_GB2312" w:eastAsia="仿宋_GB2312" w:hint="eastAsia"/>
          <w:sz w:val="32"/>
          <w:szCs w:val="32"/>
        </w:rPr>
        <w:t>日中证5</w:t>
      </w:r>
      <w:r>
        <w:rPr>
          <w:rFonts w:ascii="仿宋_GB2312" w:eastAsia="仿宋_GB2312"/>
          <w:sz w:val="32"/>
          <w:szCs w:val="32"/>
        </w:rPr>
        <w:t>00</w:t>
      </w:r>
      <w:r>
        <w:rPr>
          <w:rFonts w:ascii="仿宋_GB2312" w:eastAsia="仿宋_GB2312" w:hint="eastAsia"/>
          <w:sz w:val="32"/>
          <w:szCs w:val="32"/>
        </w:rPr>
        <w:t>指数前1</w:t>
      </w:r>
      <w:r>
        <w:rPr>
          <w:rFonts w:ascii="仿宋_GB2312" w:eastAsia="仿宋_GB2312"/>
          <w:sz w:val="32"/>
          <w:szCs w:val="32"/>
        </w:rPr>
        <w:t>0</w:t>
      </w:r>
      <w:r>
        <w:rPr>
          <w:rFonts w:ascii="仿宋_GB2312" w:eastAsia="仿宋_GB2312" w:hint="eastAsia"/>
          <w:sz w:val="32"/>
          <w:szCs w:val="32"/>
        </w:rPr>
        <w:t>大权重股以及成分股行业分布情况。图</w:t>
      </w:r>
      <w:r>
        <w:rPr>
          <w:rFonts w:ascii="仿宋_GB2312" w:eastAsia="仿宋_GB2312"/>
          <w:sz w:val="32"/>
          <w:szCs w:val="32"/>
        </w:rPr>
        <w:t>3</w:t>
      </w:r>
      <w:r>
        <w:rPr>
          <w:rFonts w:ascii="仿宋_GB2312" w:eastAsia="仿宋_GB2312" w:hint="eastAsia"/>
          <w:sz w:val="32"/>
          <w:szCs w:val="32"/>
        </w:rPr>
        <w:t>则为2</w:t>
      </w:r>
      <w:r>
        <w:rPr>
          <w:rFonts w:ascii="仿宋_GB2312" w:eastAsia="仿宋_GB2312"/>
          <w:sz w:val="32"/>
          <w:szCs w:val="32"/>
        </w:rPr>
        <w:t>017</w:t>
      </w:r>
      <w:r>
        <w:rPr>
          <w:rFonts w:ascii="仿宋_GB2312" w:eastAsia="仿宋_GB2312" w:hint="eastAsia"/>
          <w:sz w:val="32"/>
          <w:szCs w:val="32"/>
        </w:rPr>
        <w:t>年以来中证5</w:t>
      </w:r>
      <w:r>
        <w:rPr>
          <w:rFonts w:ascii="仿宋_GB2312" w:eastAsia="仿宋_GB2312"/>
          <w:sz w:val="32"/>
          <w:szCs w:val="32"/>
        </w:rPr>
        <w:t>00</w:t>
      </w:r>
      <w:r>
        <w:rPr>
          <w:rFonts w:ascii="仿宋_GB2312" w:eastAsia="仿宋_GB2312" w:hint="eastAsia"/>
          <w:sz w:val="32"/>
          <w:szCs w:val="32"/>
        </w:rPr>
        <w:t>指数表现情况，值得注意的是</w:t>
      </w:r>
      <w:r w:rsidR="00652446" w:rsidRPr="00D4640D">
        <w:rPr>
          <w:rFonts w:ascii="仿宋_GB2312" w:eastAsia="仿宋_GB2312" w:hint="eastAsia"/>
          <w:b/>
          <w:bCs/>
          <w:sz w:val="32"/>
          <w:szCs w:val="32"/>
        </w:rPr>
        <w:t>中证5</w:t>
      </w:r>
      <w:r w:rsidR="00652446" w:rsidRPr="00D4640D">
        <w:rPr>
          <w:rFonts w:ascii="仿宋_GB2312" w:eastAsia="仿宋_GB2312"/>
          <w:b/>
          <w:bCs/>
          <w:sz w:val="32"/>
          <w:szCs w:val="32"/>
        </w:rPr>
        <w:t>00</w:t>
      </w:r>
      <w:r w:rsidR="00652446" w:rsidRPr="00D4640D">
        <w:rPr>
          <w:rFonts w:ascii="仿宋_GB2312" w:eastAsia="仿宋_GB2312" w:hint="eastAsia"/>
          <w:b/>
          <w:bCs/>
          <w:sz w:val="32"/>
          <w:szCs w:val="32"/>
        </w:rPr>
        <w:t>指数已经达到</w:t>
      </w:r>
      <w:r w:rsidR="00652446" w:rsidRPr="00D4640D">
        <w:rPr>
          <w:rFonts w:ascii="仿宋_GB2312" w:eastAsia="仿宋_GB2312"/>
          <w:b/>
          <w:bCs/>
          <w:sz w:val="32"/>
          <w:szCs w:val="32"/>
        </w:rPr>
        <w:t>2017</w:t>
      </w:r>
      <w:r w:rsidR="00652446" w:rsidRPr="00D4640D">
        <w:rPr>
          <w:rFonts w:ascii="仿宋_GB2312" w:eastAsia="仿宋_GB2312" w:hint="eastAsia"/>
          <w:b/>
          <w:bCs/>
          <w:sz w:val="32"/>
          <w:szCs w:val="32"/>
        </w:rPr>
        <w:t>年以来的历史高点，相较于2</w:t>
      </w:r>
      <w:r w:rsidR="00652446" w:rsidRPr="00D4640D">
        <w:rPr>
          <w:rFonts w:ascii="仿宋_GB2312" w:eastAsia="仿宋_GB2312"/>
          <w:b/>
          <w:bCs/>
          <w:sz w:val="32"/>
          <w:szCs w:val="32"/>
        </w:rPr>
        <w:t>018</w:t>
      </w:r>
      <w:r w:rsidR="00652446" w:rsidRPr="00D4640D">
        <w:rPr>
          <w:rFonts w:ascii="仿宋_GB2312" w:eastAsia="仿宋_GB2312" w:hint="eastAsia"/>
          <w:b/>
          <w:bCs/>
          <w:sz w:val="32"/>
          <w:szCs w:val="32"/>
        </w:rPr>
        <w:t>年1</w:t>
      </w:r>
      <w:r w:rsidR="00652446" w:rsidRPr="00D4640D">
        <w:rPr>
          <w:rFonts w:ascii="仿宋_GB2312" w:eastAsia="仿宋_GB2312"/>
          <w:b/>
          <w:bCs/>
          <w:sz w:val="32"/>
          <w:szCs w:val="32"/>
        </w:rPr>
        <w:t>0</w:t>
      </w:r>
      <w:r w:rsidR="00652446" w:rsidRPr="00D4640D">
        <w:rPr>
          <w:rFonts w:ascii="仿宋_GB2312" w:eastAsia="仿宋_GB2312" w:hint="eastAsia"/>
          <w:b/>
          <w:bCs/>
          <w:sz w:val="32"/>
          <w:szCs w:val="32"/>
        </w:rPr>
        <w:t>月4</w:t>
      </w:r>
      <w:r w:rsidR="00652446" w:rsidRPr="00D4640D">
        <w:rPr>
          <w:rFonts w:ascii="仿宋_GB2312" w:eastAsia="仿宋_GB2312"/>
          <w:b/>
          <w:bCs/>
          <w:sz w:val="32"/>
          <w:szCs w:val="32"/>
        </w:rPr>
        <w:t>128</w:t>
      </w:r>
      <w:r w:rsidR="00652446" w:rsidRPr="00D4640D">
        <w:rPr>
          <w:rFonts w:ascii="仿宋_GB2312" w:eastAsia="仿宋_GB2312" w:hint="eastAsia"/>
          <w:b/>
          <w:bCs/>
          <w:sz w:val="32"/>
          <w:szCs w:val="32"/>
        </w:rPr>
        <w:t>的区间低点已经上涨了近3</w:t>
      </w:r>
      <w:r w:rsidR="00652446" w:rsidRPr="00D4640D">
        <w:rPr>
          <w:rFonts w:ascii="仿宋_GB2312" w:eastAsia="仿宋_GB2312"/>
          <w:b/>
          <w:bCs/>
          <w:sz w:val="32"/>
          <w:szCs w:val="32"/>
        </w:rPr>
        <w:t>000</w:t>
      </w:r>
      <w:r w:rsidR="00652446" w:rsidRPr="00D4640D">
        <w:rPr>
          <w:rFonts w:ascii="仿宋_GB2312" w:eastAsia="仿宋_GB2312" w:hint="eastAsia"/>
          <w:b/>
          <w:bCs/>
          <w:sz w:val="32"/>
          <w:szCs w:val="32"/>
        </w:rPr>
        <w:t>点</w:t>
      </w:r>
      <w:r w:rsidR="00652446">
        <w:rPr>
          <w:rFonts w:ascii="仿宋_GB2312" w:eastAsia="仿宋_GB2312" w:hint="eastAsia"/>
          <w:sz w:val="32"/>
          <w:szCs w:val="32"/>
        </w:rPr>
        <w:t>，投资者选择挂钩中证5</w:t>
      </w:r>
      <w:r w:rsidR="00652446">
        <w:rPr>
          <w:rFonts w:ascii="仿宋_GB2312" w:eastAsia="仿宋_GB2312"/>
          <w:sz w:val="32"/>
          <w:szCs w:val="32"/>
        </w:rPr>
        <w:t>00</w:t>
      </w:r>
      <w:r w:rsidR="00652446">
        <w:rPr>
          <w:rFonts w:ascii="仿宋_GB2312" w:eastAsia="仿宋_GB2312" w:hint="eastAsia"/>
          <w:sz w:val="32"/>
          <w:szCs w:val="32"/>
        </w:rPr>
        <w:lastRenderedPageBreak/>
        <w:t>指数的雪球产品时需谨慎作出投资决定</w:t>
      </w:r>
    </w:p>
    <w:p w14:paraId="55894649" w14:textId="77777777" w:rsidR="00652446" w:rsidRDefault="00652446" w:rsidP="002F7A82">
      <w:pPr>
        <w:ind w:firstLine="645"/>
        <w:rPr>
          <w:rFonts w:ascii="仿宋_GB2312" w:eastAsia="仿宋_GB2312"/>
          <w:sz w:val="32"/>
          <w:szCs w:val="32"/>
        </w:rPr>
      </w:pPr>
    </w:p>
    <w:tbl>
      <w:tblPr>
        <w:tblW w:w="3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984"/>
      </w:tblGrid>
      <w:tr w:rsidR="0069618B" w:rsidRPr="0069618B" w14:paraId="17E2EEA9" w14:textId="77777777" w:rsidTr="0069618B">
        <w:trPr>
          <w:trHeight w:val="285"/>
          <w:jc w:val="center"/>
        </w:trPr>
        <w:tc>
          <w:tcPr>
            <w:tcW w:w="3964" w:type="dxa"/>
            <w:gridSpan w:val="2"/>
            <w:shd w:val="clear" w:color="auto" w:fill="auto"/>
            <w:noWrap/>
            <w:vAlign w:val="bottom"/>
          </w:tcPr>
          <w:p w14:paraId="7AB549F3" w14:textId="122F3BBA" w:rsidR="0069618B" w:rsidRPr="0069618B" w:rsidRDefault="0069618B" w:rsidP="0069618B">
            <w:pPr>
              <w:widowControl/>
              <w:jc w:val="left"/>
              <w:rPr>
                <w:rFonts w:ascii="宋体" w:eastAsia="宋体" w:hAnsi="宋体" w:cs="宋体"/>
                <w:color w:val="000000"/>
                <w:kern w:val="0"/>
                <w:sz w:val="28"/>
                <w:szCs w:val="28"/>
              </w:rPr>
            </w:pPr>
            <w:r w:rsidRPr="0069618B">
              <w:rPr>
                <w:rFonts w:ascii="宋体" w:eastAsia="宋体" w:hAnsi="宋体" w:cs="宋体" w:hint="eastAsia"/>
                <w:color w:val="000000"/>
                <w:kern w:val="0"/>
                <w:sz w:val="28"/>
                <w:szCs w:val="28"/>
              </w:rPr>
              <w:t>中证5</w:t>
            </w:r>
            <w:r w:rsidRPr="0069618B">
              <w:rPr>
                <w:rFonts w:ascii="宋体" w:eastAsia="宋体" w:hAnsi="宋体" w:cs="宋体"/>
                <w:color w:val="000000"/>
                <w:kern w:val="0"/>
                <w:sz w:val="28"/>
                <w:szCs w:val="28"/>
              </w:rPr>
              <w:t>00</w:t>
            </w:r>
            <w:r w:rsidRPr="0069618B">
              <w:rPr>
                <w:rFonts w:ascii="宋体" w:eastAsia="宋体" w:hAnsi="宋体" w:cs="宋体" w:hint="eastAsia"/>
                <w:color w:val="000000"/>
                <w:kern w:val="0"/>
                <w:sz w:val="28"/>
                <w:szCs w:val="28"/>
              </w:rPr>
              <w:t>指数前1</w:t>
            </w:r>
            <w:r w:rsidRPr="0069618B">
              <w:rPr>
                <w:rFonts w:ascii="宋体" w:eastAsia="宋体" w:hAnsi="宋体" w:cs="宋体"/>
                <w:color w:val="000000"/>
                <w:kern w:val="0"/>
                <w:sz w:val="28"/>
                <w:szCs w:val="28"/>
              </w:rPr>
              <w:t>0</w:t>
            </w:r>
            <w:r w:rsidRPr="0069618B">
              <w:rPr>
                <w:rFonts w:ascii="宋体" w:eastAsia="宋体" w:hAnsi="宋体" w:cs="宋体" w:hint="eastAsia"/>
                <w:color w:val="000000"/>
                <w:kern w:val="0"/>
                <w:sz w:val="28"/>
                <w:szCs w:val="28"/>
              </w:rPr>
              <w:t>大权重股</w:t>
            </w:r>
          </w:p>
        </w:tc>
      </w:tr>
      <w:tr w:rsidR="0069618B" w:rsidRPr="0069618B" w14:paraId="2B744961" w14:textId="77777777" w:rsidTr="0069618B">
        <w:trPr>
          <w:trHeight w:val="285"/>
          <w:jc w:val="center"/>
        </w:trPr>
        <w:tc>
          <w:tcPr>
            <w:tcW w:w="1980" w:type="dxa"/>
            <w:shd w:val="clear" w:color="auto" w:fill="auto"/>
            <w:noWrap/>
            <w:vAlign w:val="bottom"/>
            <w:hideMark/>
          </w:tcPr>
          <w:p w14:paraId="2B1A6C12" w14:textId="77777777" w:rsidR="0069618B" w:rsidRPr="0069618B" w:rsidRDefault="0069618B" w:rsidP="0069618B">
            <w:pPr>
              <w:widowControl/>
              <w:jc w:val="left"/>
              <w:rPr>
                <w:rFonts w:ascii="宋体" w:eastAsia="宋体" w:hAnsi="宋体" w:cs="宋体"/>
                <w:color w:val="000000"/>
                <w:kern w:val="0"/>
                <w:sz w:val="28"/>
                <w:szCs w:val="28"/>
              </w:rPr>
            </w:pPr>
            <w:r w:rsidRPr="0069618B">
              <w:rPr>
                <w:rFonts w:ascii="宋体" w:eastAsia="宋体" w:hAnsi="宋体" w:cs="宋体" w:hint="eastAsia"/>
                <w:color w:val="000000"/>
                <w:kern w:val="0"/>
                <w:sz w:val="28"/>
                <w:szCs w:val="28"/>
              </w:rPr>
              <w:t>股票名称</w:t>
            </w:r>
          </w:p>
        </w:tc>
        <w:tc>
          <w:tcPr>
            <w:tcW w:w="1984" w:type="dxa"/>
            <w:shd w:val="clear" w:color="auto" w:fill="auto"/>
            <w:noWrap/>
            <w:vAlign w:val="bottom"/>
            <w:hideMark/>
          </w:tcPr>
          <w:p w14:paraId="2FB0C4A2" w14:textId="77777777" w:rsidR="0069618B" w:rsidRPr="0069618B" w:rsidRDefault="0069618B" w:rsidP="0069618B">
            <w:pPr>
              <w:widowControl/>
              <w:jc w:val="center"/>
              <w:rPr>
                <w:rFonts w:ascii="宋体" w:eastAsia="宋体" w:hAnsi="宋体" w:cs="宋体"/>
                <w:color w:val="000000"/>
                <w:kern w:val="0"/>
                <w:sz w:val="28"/>
                <w:szCs w:val="28"/>
              </w:rPr>
            </w:pPr>
            <w:r w:rsidRPr="0069618B">
              <w:rPr>
                <w:rFonts w:ascii="宋体" w:eastAsia="宋体" w:hAnsi="宋体" w:cs="宋体" w:hint="eastAsia"/>
                <w:color w:val="000000"/>
                <w:kern w:val="0"/>
                <w:sz w:val="28"/>
                <w:szCs w:val="28"/>
              </w:rPr>
              <w:t>权重</w:t>
            </w:r>
          </w:p>
        </w:tc>
      </w:tr>
      <w:tr w:rsidR="0069618B" w:rsidRPr="0069618B" w14:paraId="397CDC71" w14:textId="77777777" w:rsidTr="0069618B">
        <w:trPr>
          <w:trHeight w:val="285"/>
          <w:jc w:val="center"/>
        </w:trPr>
        <w:tc>
          <w:tcPr>
            <w:tcW w:w="1980" w:type="dxa"/>
            <w:shd w:val="clear" w:color="auto" w:fill="auto"/>
            <w:noWrap/>
            <w:vAlign w:val="bottom"/>
            <w:hideMark/>
          </w:tcPr>
          <w:p w14:paraId="272FCF81" w14:textId="77777777" w:rsidR="0069618B" w:rsidRPr="0069618B" w:rsidRDefault="0069618B" w:rsidP="0069618B">
            <w:pPr>
              <w:widowControl/>
              <w:jc w:val="left"/>
              <w:rPr>
                <w:rFonts w:ascii="宋体" w:eastAsia="宋体" w:hAnsi="宋体" w:cs="宋体"/>
                <w:color w:val="000000"/>
                <w:kern w:val="0"/>
                <w:sz w:val="28"/>
                <w:szCs w:val="28"/>
              </w:rPr>
            </w:pPr>
            <w:r w:rsidRPr="0069618B">
              <w:rPr>
                <w:rFonts w:ascii="宋体" w:eastAsia="宋体" w:hAnsi="宋体" w:cs="宋体" w:hint="eastAsia"/>
                <w:color w:val="000000"/>
                <w:kern w:val="0"/>
                <w:sz w:val="28"/>
                <w:szCs w:val="28"/>
              </w:rPr>
              <w:t>天赐材料</w:t>
            </w:r>
          </w:p>
        </w:tc>
        <w:tc>
          <w:tcPr>
            <w:tcW w:w="1984" w:type="dxa"/>
            <w:shd w:val="clear" w:color="auto" w:fill="auto"/>
            <w:noWrap/>
            <w:vAlign w:val="bottom"/>
            <w:hideMark/>
          </w:tcPr>
          <w:p w14:paraId="7038435B" w14:textId="77777777" w:rsidR="0069618B" w:rsidRPr="0069618B" w:rsidRDefault="0069618B" w:rsidP="0069618B">
            <w:pPr>
              <w:widowControl/>
              <w:jc w:val="center"/>
              <w:rPr>
                <w:rFonts w:ascii="宋体" w:eastAsia="宋体" w:hAnsi="宋体" w:cs="宋体"/>
                <w:color w:val="000000"/>
                <w:kern w:val="0"/>
                <w:sz w:val="28"/>
                <w:szCs w:val="28"/>
              </w:rPr>
            </w:pPr>
            <w:r w:rsidRPr="0069618B">
              <w:rPr>
                <w:rFonts w:ascii="宋体" w:eastAsia="宋体" w:hAnsi="宋体" w:cs="宋体" w:hint="eastAsia"/>
                <w:color w:val="000000"/>
                <w:kern w:val="0"/>
                <w:sz w:val="28"/>
                <w:szCs w:val="28"/>
              </w:rPr>
              <w:t>0.95%</w:t>
            </w:r>
          </w:p>
        </w:tc>
      </w:tr>
      <w:tr w:rsidR="0069618B" w:rsidRPr="0069618B" w14:paraId="4FFD3019" w14:textId="77777777" w:rsidTr="0069618B">
        <w:trPr>
          <w:trHeight w:val="285"/>
          <w:jc w:val="center"/>
        </w:trPr>
        <w:tc>
          <w:tcPr>
            <w:tcW w:w="1980" w:type="dxa"/>
            <w:shd w:val="clear" w:color="auto" w:fill="auto"/>
            <w:noWrap/>
            <w:vAlign w:val="bottom"/>
            <w:hideMark/>
          </w:tcPr>
          <w:p w14:paraId="0621A190" w14:textId="77777777" w:rsidR="0069618B" w:rsidRPr="0069618B" w:rsidRDefault="0069618B" w:rsidP="0069618B">
            <w:pPr>
              <w:widowControl/>
              <w:jc w:val="left"/>
              <w:rPr>
                <w:rFonts w:ascii="宋体" w:eastAsia="宋体" w:hAnsi="宋体" w:cs="宋体"/>
                <w:color w:val="000000"/>
                <w:kern w:val="0"/>
                <w:sz w:val="28"/>
                <w:szCs w:val="28"/>
              </w:rPr>
            </w:pPr>
            <w:r w:rsidRPr="0069618B">
              <w:rPr>
                <w:rFonts w:ascii="宋体" w:eastAsia="宋体" w:hAnsi="宋体" w:cs="宋体" w:hint="eastAsia"/>
                <w:color w:val="000000"/>
                <w:kern w:val="0"/>
                <w:sz w:val="28"/>
                <w:szCs w:val="28"/>
              </w:rPr>
              <w:t>格林美</w:t>
            </w:r>
          </w:p>
        </w:tc>
        <w:tc>
          <w:tcPr>
            <w:tcW w:w="1984" w:type="dxa"/>
            <w:shd w:val="clear" w:color="auto" w:fill="auto"/>
            <w:noWrap/>
            <w:vAlign w:val="bottom"/>
            <w:hideMark/>
          </w:tcPr>
          <w:p w14:paraId="533FC1DD" w14:textId="77777777" w:rsidR="0069618B" w:rsidRPr="0069618B" w:rsidRDefault="0069618B" w:rsidP="0069618B">
            <w:pPr>
              <w:widowControl/>
              <w:jc w:val="center"/>
              <w:rPr>
                <w:rFonts w:ascii="宋体" w:eastAsia="宋体" w:hAnsi="宋体" w:cs="宋体"/>
                <w:color w:val="000000"/>
                <w:kern w:val="0"/>
                <w:sz w:val="28"/>
                <w:szCs w:val="28"/>
              </w:rPr>
            </w:pPr>
            <w:r w:rsidRPr="0069618B">
              <w:rPr>
                <w:rFonts w:ascii="宋体" w:eastAsia="宋体" w:hAnsi="宋体" w:cs="宋体" w:hint="eastAsia"/>
                <w:color w:val="000000"/>
                <w:kern w:val="0"/>
                <w:sz w:val="28"/>
                <w:szCs w:val="28"/>
              </w:rPr>
              <w:t>0.94%</w:t>
            </w:r>
          </w:p>
        </w:tc>
      </w:tr>
      <w:tr w:rsidR="0069618B" w:rsidRPr="0069618B" w14:paraId="2B506E39" w14:textId="77777777" w:rsidTr="0069618B">
        <w:trPr>
          <w:trHeight w:val="285"/>
          <w:jc w:val="center"/>
        </w:trPr>
        <w:tc>
          <w:tcPr>
            <w:tcW w:w="1980" w:type="dxa"/>
            <w:shd w:val="clear" w:color="auto" w:fill="auto"/>
            <w:noWrap/>
            <w:vAlign w:val="bottom"/>
            <w:hideMark/>
          </w:tcPr>
          <w:p w14:paraId="3F2B0FBD" w14:textId="77777777" w:rsidR="0069618B" w:rsidRPr="0069618B" w:rsidRDefault="0069618B" w:rsidP="0069618B">
            <w:pPr>
              <w:widowControl/>
              <w:jc w:val="left"/>
              <w:rPr>
                <w:rFonts w:ascii="宋体" w:eastAsia="宋体" w:hAnsi="宋体" w:cs="宋体"/>
                <w:color w:val="000000"/>
                <w:kern w:val="0"/>
                <w:sz w:val="28"/>
                <w:szCs w:val="28"/>
              </w:rPr>
            </w:pPr>
            <w:r w:rsidRPr="0069618B">
              <w:rPr>
                <w:rFonts w:ascii="宋体" w:eastAsia="宋体" w:hAnsi="宋体" w:cs="宋体" w:hint="eastAsia"/>
                <w:color w:val="000000"/>
                <w:kern w:val="0"/>
                <w:sz w:val="28"/>
                <w:szCs w:val="28"/>
              </w:rPr>
              <w:t>特变电工</w:t>
            </w:r>
          </w:p>
        </w:tc>
        <w:tc>
          <w:tcPr>
            <w:tcW w:w="1984" w:type="dxa"/>
            <w:shd w:val="clear" w:color="auto" w:fill="auto"/>
            <w:noWrap/>
            <w:vAlign w:val="bottom"/>
            <w:hideMark/>
          </w:tcPr>
          <w:p w14:paraId="7207ABA3" w14:textId="77777777" w:rsidR="0069618B" w:rsidRPr="0069618B" w:rsidRDefault="0069618B" w:rsidP="0069618B">
            <w:pPr>
              <w:widowControl/>
              <w:jc w:val="center"/>
              <w:rPr>
                <w:rFonts w:ascii="宋体" w:eastAsia="宋体" w:hAnsi="宋体" w:cs="宋体"/>
                <w:color w:val="000000"/>
                <w:kern w:val="0"/>
                <w:sz w:val="28"/>
                <w:szCs w:val="28"/>
              </w:rPr>
            </w:pPr>
            <w:r w:rsidRPr="0069618B">
              <w:rPr>
                <w:rFonts w:ascii="宋体" w:eastAsia="宋体" w:hAnsi="宋体" w:cs="宋体" w:hint="eastAsia"/>
                <w:color w:val="000000"/>
                <w:kern w:val="0"/>
                <w:sz w:val="28"/>
                <w:szCs w:val="28"/>
              </w:rPr>
              <w:t>0.92%</w:t>
            </w:r>
          </w:p>
        </w:tc>
      </w:tr>
      <w:tr w:rsidR="0069618B" w:rsidRPr="0069618B" w14:paraId="2B824FFA" w14:textId="77777777" w:rsidTr="0069618B">
        <w:trPr>
          <w:trHeight w:val="285"/>
          <w:jc w:val="center"/>
        </w:trPr>
        <w:tc>
          <w:tcPr>
            <w:tcW w:w="1980" w:type="dxa"/>
            <w:shd w:val="clear" w:color="auto" w:fill="auto"/>
            <w:noWrap/>
            <w:vAlign w:val="bottom"/>
            <w:hideMark/>
          </w:tcPr>
          <w:p w14:paraId="47A14AA9" w14:textId="77777777" w:rsidR="0069618B" w:rsidRPr="0069618B" w:rsidRDefault="0069618B" w:rsidP="0069618B">
            <w:pPr>
              <w:widowControl/>
              <w:jc w:val="left"/>
              <w:rPr>
                <w:rFonts w:ascii="宋体" w:eastAsia="宋体" w:hAnsi="宋体" w:cs="宋体"/>
                <w:color w:val="000000"/>
                <w:kern w:val="0"/>
                <w:sz w:val="28"/>
                <w:szCs w:val="28"/>
              </w:rPr>
            </w:pPr>
            <w:r w:rsidRPr="0069618B">
              <w:rPr>
                <w:rFonts w:ascii="宋体" w:eastAsia="宋体" w:hAnsi="宋体" w:cs="宋体" w:hint="eastAsia"/>
                <w:color w:val="000000"/>
                <w:kern w:val="0"/>
                <w:sz w:val="28"/>
                <w:szCs w:val="28"/>
              </w:rPr>
              <w:t>国轩高科</w:t>
            </w:r>
          </w:p>
        </w:tc>
        <w:tc>
          <w:tcPr>
            <w:tcW w:w="1984" w:type="dxa"/>
            <w:shd w:val="clear" w:color="auto" w:fill="auto"/>
            <w:noWrap/>
            <w:vAlign w:val="bottom"/>
            <w:hideMark/>
          </w:tcPr>
          <w:p w14:paraId="11BA19F4" w14:textId="77777777" w:rsidR="0069618B" w:rsidRPr="0069618B" w:rsidRDefault="0069618B" w:rsidP="0069618B">
            <w:pPr>
              <w:widowControl/>
              <w:jc w:val="center"/>
              <w:rPr>
                <w:rFonts w:ascii="宋体" w:eastAsia="宋体" w:hAnsi="宋体" w:cs="宋体"/>
                <w:color w:val="000000"/>
                <w:kern w:val="0"/>
                <w:sz w:val="28"/>
                <w:szCs w:val="28"/>
              </w:rPr>
            </w:pPr>
            <w:r w:rsidRPr="0069618B">
              <w:rPr>
                <w:rFonts w:ascii="宋体" w:eastAsia="宋体" w:hAnsi="宋体" w:cs="宋体" w:hint="eastAsia"/>
                <w:color w:val="000000"/>
                <w:kern w:val="0"/>
                <w:sz w:val="28"/>
                <w:szCs w:val="28"/>
              </w:rPr>
              <w:t>0.92%</w:t>
            </w:r>
          </w:p>
        </w:tc>
      </w:tr>
      <w:tr w:rsidR="0069618B" w:rsidRPr="0069618B" w14:paraId="4EB43073" w14:textId="77777777" w:rsidTr="0069618B">
        <w:trPr>
          <w:trHeight w:val="285"/>
          <w:jc w:val="center"/>
        </w:trPr>
        <w:tc>
          <w:tcPr>
            <w:tcW w:w="1980" w:type="dxa"/>
            <w:shd w:val="clear" w:color="auto" w:fill="auto"/>
            <w:noWrap/>
            <w:vAlign w:val="bottom"/>
            <w:hideMark/>
          </w:tcPr>
          <w:p w14:paraId="4142F559" w14:textId="77777777" w:rsidR="0069618B" w:rsidRPr="0069618B" w:rsidRDefault="0069618B" w:rsidP="0069618B">
            <w:pPr>
              <w:widowControl/>
              <w:jc w:val="left"/>
              <w:rPr>
                <w:rFonts w:ascii="宋体" w:eastAsia="宋体" w:hAnsi="宋体" w:cs="宋体"/>
                <w:color w:val="000000"/>
                <w:kern w:val="0"/>
                <w:sz w:val="28"/>
                <w:szCs w:val="28"/>
              </w:rPr>
            </w:pPr>
            <w:r w:rsidRPr="0069618B">
              <w:rPr>
                <w:rFonts w:ascii="宋体" w:eastAsia="宋体" w:hAnsi="宋体" w:cs="宋体" w:hint="eastAsia"/>
                <w:color w:val="000000"/>
                <w:kern w:val="0"/>
                <w:sz w:val="28"/>
                <w:szCs w:val="28"/>
              </w:rPr>
              <w:t>士兰微</w:t>
            </w:r>
          </w:p>
        </w:tc>
        <w:tc>
          <w:tcPr>
            <w:tcW w:w="1984" w:type="dxa"/>
            <w:shd w:val="clear" w:color="auto" w:fill="auto"/>
            <w:noWrap/>
            <w:vAlign w:val="bottom"/>
            <w:hideMark/>
          </w:tcPr>
          <w:p w14:paraId="40CB34C5" w14:textId="77777777" w:rsidR="0069618B" w:rsidRPr="0069618B" w:rsidRDefault="0069618B" w:rsidP="0069618B">
            <w:pPr>
              <w:widowControl/>
              <w:jc w:val="center"/>
              <w:rPr>
                <w:rFonts w:ascii="宋体" w:eastAsia="宋体" w:hAnsi="宋体" w:cs="宋体"/>
                <w:color w:val="000000"/>
                <w:kern w:val="0"/>
                <w:sz w:val="28"/>
                <w:szCs w:val="28"/>
              </w:rPr>
            </w:pPr>
            <w:r w:rsidRPr="0069618B">
              <w:rPr>
                <w:rFonts w:ascii="宋体" w:eastAsia="宋体" w:hAnsi="宋体" w:cs="宋体" w:hint="eastAsia"/>
                <w:color w:val="000000"/>
                <w:kern w:val="0"/>
                <w:sz w:val="28"/>
                <w:szCs w:val="28"/>
              </w:rPr>
              <w:t>0.90%</w:t>
            </w:r>
          </w:p>
        </w:tc>
      </w:tr>
      <w:tr w:rsidR="0069618B" w:rsidRPr="0069618B" w14:paraId="60A88954" w14:textId="77777777" w:rsidTr="0069618B">
        <w:trPr>
          <w:trHeight w:val="285"/>
          <w:jc w:val="center"/>
        </w:trPr>
        <w:tc>
          <w:tcPr>
            <w:tcW w:w="1980" w:type="dxa"/>
            <w:shd w:val="clear" w:color="auto" w:fill="auto"/>
            <w:noWrap/>
            <w:vAlign w:val="bottom"/>
            <w:hideMark/>
          </w:tcPr>
          <w:p w14:paraId="71B37F2B" w14:textId="77777777" w:rsidR="0069618B" w:rsidRPr="0069618B" w:rsidRDefault="0069618B" w:rsidP="0069618B">
            <w:pPr>
              <w:widowControl/>
              <w:jc w:val="left"/>
              <w:rPr>
                <w:rFonts w:ascii="宋体" w:eastAsia="宋体" w:hAnsi="宋体" w:cs="宋体"/>
                <w:color w:val="000000"/>
                <w:kern w:val="0"/>
                <w:sz w:val="28"/>
                <w:szCs w:val="28"/>
              </w:rPr>
            </w:pPr>
            <w:r w:rsidRPr="0069618B">
              <w:rPr>
                <w:rFonts w:ascii="宋体" w:eastAsia="宋体" w:hAnsi="宋体" w:cs="宋体" w:hint="eastAsia"/>
                <w:color w:val="000000"/>
                <w:kern w:val="0"/>
                <w:sz w:val="28"/>
                <w:szCs w:val="28"/>
              </w:rPr>
              <w:t>中国宝安</w:t>
            </w:r>
          </w:p>
        </w:tc>
        <w:tc>
          <w:tcPr>
            <w:tcW w:w="1984" w:type="dxa"/>
            <w:shd w:val="clear" w:color="auto" w:fill="auto"/>
            <w:noWrap/>
            <w:vAlign w:val="bottom"/>
            <w:hideMark/>
          </w:tcPr>
          <w:p w14:paraId="0E229B32" w14:textId="77777777" w:rsidR="0069618B" w:rsidRPr="0069618B" w:rsidRDefault="0069618B" w:rsidP="0069618B">
            <w:pPr>
              <w:widowControl/>
              <w:jc w:val="center"/>
              <w:rPr>
                <w:rFonts w:ascii="宋体" w:eastAsia="宋体" w:hAnsi="宋体" w:cs="宋体"/>
                <w:color w:val="000000"/>
                <w:kern w:val="0"/>
                <w:sz w:val="28"/>
                <w:szCs w:val="28"/>
              </w:rPr>
            </w:pPr>
            <w:r w:rsidRPr="0069618B">
              <w:rPr>
                <w:rFonts w:ascii="宋体" w:eastAsia="宋体" w:hAnsi="宋体" w:cs="宋体" w:hint="eastAsia"/>
                <w:color w:val="000000"/>
                <w:kern w:val="0"/>
                <w:sz w:val="28"/>
                <w:szCs w:val="28"/>
              </w:rPr>
              <w:t>0.90%</w:t>
            </w:r>
          </w:p>
        </w:tc>
      </w:tr>
      <w:tr w:rsidR="0069618B" w:rsidRPr="0069618B" w14:paraId="13B83654" w14:textId="77777777" w:rsidTr="0069618B">
        <w:trPr>
          <w:trHeight w:val="285"/>
          <w:jc w:val="center"/>
        </w:trPr>
        <w:tc>
          <w:tcPr>
            <w:tcW w:w="1980" w:type="dxa"/>
            <w:shd w:val="clear" w:color="auto" w:fill="auto"/>
            <w:noWrap/>
            <w:vAlign w:val="bottom"/>
            <w:hideMark/>
          </w:tcPr>
          <w:p w14:paraId="3CA95640" w14:textId="77777777" w:rsidR="0069618B" w:rsidRPr="0069618B" w:rsidRDefault="0069618B" w:rsidP="0069618B">
            <w:pPr>
              <w:widowControl/>
              <w:jc w:val="left"/>
              <w:rPr>
                <w:rFonts w:ascii="宋体" w:eastAsia="宋体" w:hAnsi="宋体" w:cs="宋体"/>
                <w:color w:val="000000"/>
                <w:kern w:val="0"/>
                <w:sz w:val="28"/>
                <w:szCs w:val="28"/>
              </w:rPr>
            </w:pPr>
            <w:r w:rsidRPr="0069618B">
              <w:rPr>
                <w:rFonts w:ascii="宋体" w:eastAsia="宋体" w:hAnsi="宋体" w:cs="宋体" w:hint="eastAsia"/>
                <w:color w:val="000000"/>
                <w:kern w:val="0"/>
                <w:sz w:val="28"/>
                <w:szCs w:val="28"/>
              </w:rPr>
              <w:t>酒鬼酒</w:t>
            </w:r>
          </w:p>
        </w:tc>
        <w:tc>
          <w:tcPr>
            <w:tcW w:w="1984" w:type="dxa"/>
            <w:shd w:val="clear" w:color="auto" w:fill="auto"/>
            <w:noWrap/>
            <w:vAlign w:val="bottom"/>
            <w:hideMark/>
          </w:tcPr>
          <w:p w14:paraId="475E9CF5" w14:textId="77777777" w:rsidR="0069618B" w:rsidRPr="0069618B" w:rsidRDefault="0069618B" w:rsidP="0069618B">
            <w:pPr>
              <w:widowControl/>
              <w:jc w:val="center"/>
              <w:rPr>
                <w:rFonts w:ascii="宋体" w:eastAsia="宋体" w:hAnsi="宋体" w:cs="宋体"/>
                <w:color w:val="000000"/>
                <w:kern w:val="0"/>
                <w:sz w:val="28"/>
                <w:szCs w:val="28"/>
              </w:rPr>
            </w:pPr>
            <w:r w:rsidRPr="0069618B">
              <w:rPr>
                <w:rFonts w:ascii="宋体" w:eastAsia="宋体" w:hAnsi="宋体" w:cs="宋体" w:hint="eastAsia"/>
                <w:color w:val="000000"/>
                <w:kern w:val="0"/>
                <w:sz w:val="28"/>
                <w:szCs w:val="28"/>
              </w:rPr>
              <w:t>0.72%</w:t>
            </w:r>
          </w:p>
        </w:tc>
      </w:tr>
      <w:tr w:rsidR="0069618B" w:rsidRPr="0069618B" w14:paraId="4F67EA2D" w14:textId="77777777" w:rsidTr="0069618B">
        <w:trPr>
          <w:trHeight w:val="285"/>
          <w:jc w:val="center"/>
        </w:trPr>
        <w:tc>
          <w:tcPr>
            <w:tcW w:w="1980" w:type="dxa"/>
            <w:shd w:val="clear" w:color="auto" w:fill="auto"/>
            <w:noWrap/>
            <w:vAlign w:val="bottom"/>
            <w:hideMark/>
          </w:tcPr>
          <w:p w14:paraId="1D08E765" w14:textId="77777777" w:rsidR="0069618B" w:rsidRPr="0069618B" w:rsidRDefault="0069618B" w:rsidP="0069618B">
            <w:pPr>
              <w:widowControl/>
              <w:jc w:val="left"/>
              <w:rPr>
                <w:rFonts w:ascii="宋体" w:eastAsia="宋体" w:hAnsi="宋体" w:cs="宋体"/>
                <w:color w:val="000000"/>
                <w:kern w:val="0"/>
                <w:sz w:val="28"/>
                <w:szCs w:val="28"/>
              </w:rPr>
            </w:pPr>
            <w:r w:rsidRPr="0069618B">
              <w:rPr>
                <w:rFonts w:ascii="宋体" w:eastAsia="宋体" w:hAnsi="宋体" w:cs="宋体" w:hint="eastAsia"/>
                <w:color w:val="000000"/>
                <w:kern w:val="0"/>
                <w:sz w:val="28"/>
                <w:szCs w:val="28"/>
              </w:rPr>
              <w:t>桐昆股份</w:t>
            </w:r>
          </w:p>
        </w:tc>
        <w:tc>
          <w:tcPr>
            <w:tcW w:w="1984" w:type="dxa"/>
            <w:shd w:val="clear" w:color="auto" w:fill="auto"/>
            <w:noWrap/>
            <w:vAlign w:val="bottom"/>
            <w:hideMark/>
          </w:tcPr>
          <w:p w14:paraId="79A1CDFA" w14:textId="77777777" w:rsidR="0069618B" w:rsidRPr="0069618B" w:rsidRDefault="0069618B" w:rsidP="0069618B">
            <w:pPr>
              <w:widowControl/>
              <w:jc w:val="center"/>
              <w:rPr>
                <w:rFonts w:ascii="宋体" w:eastAsia="宋体" w:hAnsi="宋体" w:cs="宋体"/>
                <w:color w:val="000000"/>
                <w:kern w:val="0"/>
                <w:sz w:val="28"/>
                <w:szCs w:val="28"/>
              </w:rPr>
            </w:pPr>
            <w:r w:rsidRPr="0069618B">
              <w:rPr>
                <w:rFonts w:ascii="宋体" w:eastAsia="宋体" w:hAnsi="宋体" w:cs="宋体" w:hint="eastAsia"/>
                <w:color w:val="000000"/>
                <w:kern w:val="0"/>
                <w:sz w:val="28"/>
                <w:szCs w:val="28"/>
              </w:rPr>
              <w:t>0.68%</w:t>
            </w:r>
          </w:p>
        </w:tc>
      </w:tr>
      <w:tr w:rsidR="0069618B" w:rsidRPr="0069618B" w14:paraId="20B195CB" w14:textId="77777777" w:rsidTr="0069618B">
        <w:trPr>
          <w:trHeight w:val="285"/>
          <w:jc w:val="center"/>
        </w:trPr>
        <w:tc>
          <w:tcPr>
            <w:tcW w:w="1980" w:type="dxa"/>
            <w:shd w:val="clear" w:color="auto" w:fill="auto"/>
            <w:noWrap/>
            <w:vAlign w:val="bottom"/>
            <w:hideMark/>
          </w:tcPr>
          <w:p w14:paraId="608FB203" w14:textId="77777777" w:rsidR="0069618B" w:rsidRPr="0069618B" w:rsidRDefault="0069618B" w:rsidP="0069618B">
            <w:pPr>
              <w:widowControl/>
              <w:jc w:val="left"/>
              <w:rPr>
                <w:rFonts w:ascii="宋体" w:eastAsia="宋体" w:hAnsi="宋体" w:cs="宋体"/>
                <w:color w:val="000000"/>
                <w:kern w:val="0"/>
                <w:sz w:val="28"/>
                <w:szCs w:val="28"/>
              </w:rPr>
            </w:pPr>
            <w:r w:rsidRPr="0069618B">
              <w:rPr>
                <w:rFonts w:ascii="宋体" w:eastAsia="宋体" w:hAnsi="宋体" w:cs="宋体" w:hint="eastAsia"/>
                <w:color w:val="000000"/>
                <w:kern w:val="0"/>
                <w:sz w:val="28"/>
                <w:szCs w:val="28"/>
              </w:rPr>
              <w:t>晶盛机电</w:t>
            </w:r>
          </w:p>
        </w:tc>
        <w:tc>
          <w:tcPr>
            <w:tcW w:w="1984" w:type="dxa"/>
            <w:shd w:val="clear" w:color="auto" w:fill="auto"/>
            <w:noWrap/>
            <w:vAlign w:val="bottom"/>
            <w:hideMark/>
          </w:tcPr>
          <w:p w14:paraId="03AD0BFD" w14:textId="77777777" w:rsidR="0069618B" w:rsidRPr="0069618B" w:rsidRDefault="0069618B" w:rsidP="0069618B">
            <w:pPr>
              <w:widowControl/>
              <w:jc w:val="center"/>
              <w:rPr>
                <w:rFonts w:ascii="宋体" w:eastAsia="宋体" w:hAnsi="宋体" w:cs="宋体"/>
                <w:color w:val="000000"/>
                <w:kern w:val="0"/>
                <w:sz w:val="28"/>
                <w:szCs w:val="28"/>
              </w:rPr>
            </w:pPr>
            <w:r w:rsidRPr="0069618B">
              <w:rPr>
                <w:rFonts w:ascii="宋体" w:eastAsia="宋体" w:hAnsi="宋体" w:cs="宋体" w:hint="eastAsia"/>
                <w:color w:val="000000"/>
                <w:kern w:val="0"/>
                <w:sz w:val="28"/>
                <w:szCs w:val="28"/>
              </w:rPr>
              <w:t>0.67%</w:t>
            </w:r>
          </w:p>
        </w:tc>
      </w:tr>
      <w:tr w:rsidR="0069618B" w:rsidRPr="0069618B" w14:paraId="23300FB1" w14:textId="77777777" w:rsidTr="0069618B">
        <w:trPr>
          <w:trHeight w:val="285"/>
          <w:jc w:val="center"/>
        </w:trPr>
        <w:tc>
          <w:tcPr>
            <w:tcW w:w="1980" w:type="dxa"/>
            <w:shd w:val="clear" w:color="auto" w:fill="auto"/>
            <w:noWrap/>
            <w:vAlign w:val="bottom"/>
            <w:hideMark/>
          </w:tcPr>
          <w:p w14:paraId="57CC5F04" w14:textId="77777777" w:rsidR="0069618B" w:rsidRPr="0069618B" w:rsidRDefault="0069618B" w:rsidP="0069618B">
            <w:pPr>
              <w:widowControl/>
              <w:jc w:val="left"/>
              <w:rPr>
                <w:rFonts w:ascii="宋体" w:eastAsia="宋体" w:hAnsi="宋体" w:cs="宋体"/>
                <w:color w:val="000000"/>
                <w:kern w:val="0"/>
                <w:sz w:val="28"/>
                <w:szCs w:val="28"/>
              </w:rPr>
            </w:pPr>
            <w:r w:rsidRPr="0069618B">
              <w:rPr>
                <w:rFonts w:ascii="宋体" w:eastAsia="宋体" w:hAnsi="宋体" w:cs="宋体" w:hint="eastAsia"/>
                <w:color w:val="000000"/>
                <w:kern w:val="0"/>
                <w:sz w:val="28"/>
                <w:szCs w:val="28"/>
              </w:rPr>
              <w:t>科沃斯</w:t>
            </w:r>
          </w:p>
        </w:tc>
        <w:tc>
          <w:tcPr>
            <w:tcW w:w="1984" w:type="dxa"/>
            <w:shd w:val="clear" w:color="auto" w:fill="auto"/>
            <w:noWrap/>
            <w:vAlign w:val="bottom"/>
            <w:hideMark/>
          </w:tcPr>
          <w:p w14:paraId="5666073A" w14:textId="77777777" w:rsidR="0069618B" w:rsidRPr="0069618B" w:rsidRDefault="0069618B" w:rsidP="0069618B">
            <w:pPr>
              <w:widowControl/>
              <w:jc w:val="center"/>
              <w:rPr>
                <w:rFonts w:ascii="宋体" w:eastAsia="宋体" w:hAnsi="宋体" w:cs="宋体"/>
                <w:color w:val="000000"/>
                <w:kern w:val="0"/>
                <w:sz w:val="28"/>
                <w:szCs w:val="28"/>
              </w:rPr>
            </w:pPr>
            <w:r w:rsidRPr="0069618B">
              <w:rPr>
                <w:rFonts w:ascii="宋体" w:eastAsia="宋体" w:hAnsi="宋体" w:cs="宋体" w:hint="eastAsia"/>
                <w:color w:val="000000"/>
                <w:kern w:val="0"/>
                <w:sz w:val="28"/>
                <w:szCs w:val="28"/>
              </w:rPr>
              <w:t>0.64%</w:t>
            </w:r>
          </w:p>
        </w:tc>
      </w:tr>
    </w:tbl>
    <w:p w14:paraId="645759E3" w14:textId="1F53E6DE" w:rsidR="0069618B" w:rsidRDefault="0069618B" w:rsidP="0069618B">
      <w:pPr>
        <w:ind w:firstLine="645"/>
        <w:jc w:val="center"/>
        <w:rPr>
          <w:rFonts w:ascii="仿宋_GB2312" w:eastAsia="仿宋_GB2312"/>
          <w:sz w:val="32"/>
          <w:szCs w:val="32"/>
        </w:rPr>
      </w:pPr>
      <w:r>
        <w:rPr>
          <w:rFonts w:ascii="仿宋_GB2312" w:eastAsia="仿宋_GB2312" w:hint="eastAsia"/>
          <w:sz w:val="32"/>
          <w:szCs w:val="32"/>
        </w:rPr>
        <w:t>图1-</w:t>
      </w:r>
      <w:r w:rsidRPr="0069618B">
        <w:rPr>
          <w:rFonts w:ascii="仿宋_GB2312" w:eastAsia="仿宋_GB2312" w:hint="eastAsia"/>
          <w:sz w:val="32"/>
          <w:szCs w:val="32"/>
        </w:rPr>
        <w:t>中证</w:t>
      </w:r>
      <w:r w:rsidRPr="0069618B">
        <w:rPr>
          <w:rFonts w:ascii="仿宋_GB2312" w:eastAsia="仿宋_GB2312"/>
          <w:sz w:val="32"/>
          <w:szCs w:val="32"/>
        </w:rPr>
        <w:t>500指数前10大权重股</w:t>
      </w:r>
    </w:p>
    <w:p w14:paraId="69C88306" w14:textId="577E4CC9" w:rsidR="00F87EA3" w:rsidRDefault="0069618B" w:rsidP="00F87EA3">
      <w:pPr>
        <w:ind w:firstLine="645"/>
        <w:jc w:val="center"/>
        <w:rPr>
          <w:rFonts w:ascii="仿宋_GB2312" w:eastAsia="仿宋_GB2312"/>
          <w:sz w:val="32"/>
          <w:szCs w:val="32"/>
        </w:rPr>
      </w:pPr>
      <w:r>
        <w:rPr>
          <w:rFonts w:ascii="仿宋_GB2312" w:eastAsia="仿宋_GB2312" w:hint="eastAsia"/>
          <w:sz w:val="32"/>
          <w:szCs w:val="32"/>
        </w:rPr>
        <w:lastRenderedPageBreak/>
        <w:t>图</w:t>
      </w:r>
      <w:r>
        <w:rPr>
          <w:rFonts w:ascii="仿宋_GB2312" w:eastAsia="仿宋_GB2312"/>
          <w:noProof/>
          <w:sz w:val="32"/>
          <w:szCs w:val="32"/>
        </w:rPr>
        <w:drawing>
          <wp:anchor distT="0" distB="0" distL="114300" distR="114300" simplePos="0" relativeHeight="251658240" behindDoc="0" locked="0" layoutInCell="1" allowOverlap="1" wp14:anchorId="06454EB5" wp14:editId="31CFBCA4">
            <wp:simplePos x="0" y="0"/>
            <wp:positionH relativeFrom="column">
              <wp:posOffset>-81842</wp:posOffset>
            </wp:positionH>
            <wp:positionV relativeFrom="paragraph">
              <wp:posOffset>63338</wp:posOffset>
            </wp:positionV>
            <wp:extent cx="5412740" cy="4189730"/>
            <wp:effectExtent l="0" t="0" r="0" b="1270"/>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12740" cy="4189730"/>
                    </a:xfrm>
                    <a:prstGeom prst="rect">
                      <a:avLst/>
                    </a:prstGeom>
                    <a:noFill/>
                  </pic:spPr>
                </pic:pic>
              </a:graphicData>
            </a:graphic>
            <wp14:sizeRelH relativeFrom="margin">
              <wp14:pctWidth>0</wp14:pctWidth>
            </wp14:sizeRelH>
            <wp14:sizeRelV relativeFrom="margin">
              <wp14:pctHeight>0</wp14:pctHeight>
            </wp14:sizeRelV>
          </wp:anchor>
        </w:drawing>
      </w:r>
      <w:r>
        <w:rPr>
          <w:rFonts w:ascii="仿宋_GB2312" w:eastAsia="仿宋_GB2312"/>
          <w:sz w:val="32"/>
          <w:szCs w:val="32"/>
        </w:rPr>
        <w:t>2</w:t>
      </w:r>
      <w:r>
        <w:rPr>
          <w:rFonts w:ascii="仿宋_GB2312" w:eastAsia="仿宋_GB2312" w:hint="eastAsia"/>
          <w:sz w:val="32"/>
          <w:szCs w:val="32"/>
        </w:rPr>
        <w:t>-中证5</w:t>
      </w:r>
      <w:r>
        <w:rPr>
          <w:rFonts w:ascii="仿宋_GB2312" w:eastAsia="仿宋_GB2312"/>
          <w:sz w:val="32"/>
          <w:szCs w:val="32"/>
        </w:rPr>
        <w:t>00</w:t>
      </w:r>
      <w:r>
        <w:rPr>
          <w:rFonts w:ascii="仿宋_GB2312" w:eastAsia="仿宋_GB2312" w:hint="eastAsia"/>
          <w:sz w:val="32"/>
          <w:szCs w:val="32"/>
        </w:rPr>
        <w:t>指数成分股行业分布情况</w:t>
      </w:r>
    </w:p>
    <w:p w14:paraId="72A41865" w14:textId="3472C94F" w:rsidR="00F87EA3" w:rsidRPr="00F87EA3" w:rsidRDefault="00F87EA3" w:rsidP="00F87EA3">
      <w:pPr>
        <w:ind w:firstLine="645"/>
        <w:jc w:val="center"/>
        <w:rPr>
          <w:rFonts w:ascii="仿宋_GB2312" w:eastAsia="仿宋_GB2312"/>
          <w:sz w:val="32"/>
          <w:szCs w:val="32"/>
        </w:rPr>
      </w:pPr>
      <w:r>
        <w:rPr>
          <w:noProof/>
        </w:rPr>
        <w:drawing>
          <wp:anchor distT="0" distB="0" distL="114300" distR="114300" simplePos="0" relativeHeight="251659264" behindDoc="0" locked="0" layoutInCell="1" allowOverlap="1" wp14:anchorId="2FA99B6F" wp14:editId="6272A6E6">
            <wp:simplePos x="0" y="0"/>
            <wp:positionH relativeFrom="column">
              <wp:posOffset>28575</wp:posOffset>
            </wp:positionH>
            <wp:positionV relativeFrom="paragraph">
              <wp:posOffset>379095</wp:posOffset>
            </wp:positionV>
            <wp:extent cx="5274310" cy="3014345"/>
            <wp:effectExtent l="0" t="0" r="2540" b="14605"/>
            <wp:wrapSquare wrapText="bothSides"/>
            <wp:docPr id="1" name="图表 1">
              <a:extLst xmlns:a="http://schemas.openxmlformats.org/drawingml/2006/main">
                <a:ext uri="{FF2B5EF4-FFF2-40B4-BE49-F238E27FC236}">
                  <a16:creationId xmlns:a16="http://schemas.microsoft.com/office/drawing/2014/main" id="{3C63AD41-186D-46E3-AB0D-D97CE5758C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48E03187" w14:textId="5A37ECA4" w:rsidR="002F7A82" w:rsidRDefault="00E15EAA" w:rsidP="00F87EA3">
      <w:pPr>
        <w:ind w:firstLine="645"/>
        <w:jc w:val="center"/>
        <w:rPr>
          <w:rFonts w:ascii="仿宋_GB2312" w:eastAsia="仿宋_GB2312"/>
          <w:sz w:val="32"/>
          <w:szCs w:val="32"/>
        </w:rPr>
      </w:pPr>
      <w:r>
        <w:rPr>
          <w:rFonts w:ascii="仿宋_GB2312" w:eastAsia="仿宋_GB2312" w:hint="eastAsia"/>
          <w:sz w:val="32"/>
          <w:szCs w:val="32"/>
        </w:rPr>
        <w:t>图</w:t>
      </w:r>
      <w:r w:rsidR="0069618B">
        <w:rPr>
          <w:rFonts w:ascii="仿宋_GB2312" w:eastAsia="仿宋_GB2312"/>
          <w:sz w:val="32"/>
          <w:szCs w:val="32"/>
        </w:rPr>
        <w:t>3</w:t>
      </w:r>
      <w:r w:rsidR="0069618B">
        <w:rPr>
          <w:rFonts w:ascii="仿宋_GB2312" w:eastAsia="仿宋_GB2312" w:hint="eastAsia"/>
          <w:sz w:val="32"/>
          <w:szCs w:val="32"/>
        </w:rPr>
        <w:t>-</w:t>
      </w:r>
      <w:r>
        <w:rPr>
          <w:rFonts w:ascii="仿宋_GB2312" w:eastAsia="仿宋_GB2312" w:hint="eastAsia"/>
          <w:sz w:val="32"/>
          <w:szCs w:val="32"/>
        </w:rPr>
        <w:t>中证5</w:t>
      </w:r>
      <w:r>
        <w:rPr>
          <w:rFonts w:ascii="仿宋_GB2312" w:eastAsia="仿宋_GB2312"/>
          <w:sz w:val="32"/>
          <w:szCs w:val="32"/>
        </w:rPr>
        <w:t>00</w:t>
      </w:r>
      <w:r>
        <w:rPr>
          <w:rFonts w:ascii="仿宋_GB2312" w:eastAsia="仿宋_GB2312" w:hint="eastAsia"/>
          <w:sz w:val="32"/>
          <w:szCs w:val="32"/>
        </w:rPr>
        <w:t>指数市场表现</w:t>
      </w:r>
    </w:p>
    <w:p w14:paraId="2E7E35B5" w14:textId="3ADF2A56" w:rsidR="006165DC" w:rsidRDefault="006165DC" w:rsidP="00F87EA3">
      <w:pPr>
        <w:ind w:firstLine="645"/>
        <w:jc w:val="center"/>
        <w:rPr>
          <w:rFonts w:ascii="仿宋_GB2312" w:eastAsia="仿宋_GB2312"/>
          <w:sz w:val="32"/>
          <w:szCs w:val="32"/>
        </w:rPr>
      </w:pPr>
    </w:p>
    <w:p w14:paraId="71F904F8" w14:textId="77777777" w:rsidR="006165DC" w:rsidRDefault="006165DC" w:rsidP="006165DC">
      <w:pPr>
        <w:ind w:firstLine="645"/>
        <w:rPr>
          <w:rFonts w:ascii="仿宋_GB2312" w:eastAsia="仿宋_GB2312"/>
          <w:sz w:val="32"/>
          <w:szCs w:val="32"/>
        </w:rPr>
      </w:pPr>
      <w:r w:rsidRPr="006165DC">
        <w:rPr>
          <w:rFonts w:ascii="仿宋_GB2312" w:eastAsia="仿宋_GB2312" w:hint="eastAsia"/>
          <w:sz w:val="32"/>
          <w:szCs w:val="32"/>
        </w:rPr>
        <w:lastRenderedPageBreak/>
        <w:t>免责声明：</w:t>
      </w:r>
      <w:r w:rsidRPr="006165DC">
        <w:rPr>
          <w:rFonts w:ascii="仿宋_GB2312" w:eastAsia="仿宋_GB2312"/>
          <w:sz w:val="32"/>
          <w:szCs w:val="32"/>
        </w:rPr>
        <w:t xml:space="preserve"> </w:t>
      </w:r>
    </w:p>
    <w:p w14:paraId="1E67E6F5" w14:textId="0A15660F" w:rsidR="006165DC" w:rsidRPr="006165DC" w:rsidRDefault="006165DC" w:rsidP="006165DC">
      <w:pPr>
        <w:ind w:firstLine="645"/>
        <w:rPr>
          <w:rFonts w:ascii="仿宋_GB2312" w:eastAsia="仿宋_GB2312" w:hint="eastAsia"/>
          <w:sz w:val="32"/>
          <w:szCs w:val="32"/>
        </w:rPr>
      </w:pPr>
      <w:r w:rsidRPr="006165DC">
        <w:rPr>
          <w:rFonts w:ascii="仿宋_GB2312" w:eastAsia="仿宋_GB2312" w:hint="eastAsia"/>
          <w:sz w:val="32"/>
          <w:szCs w:val="32"/>
        </w:rPr>
        <w:t>本文信息仅用于投资者教育之目的，不构成对投资者的任何投资建议，投资者不应当以该等信息取代其独立判断或仅根据该等信息做出决策。本文信息力求准确可靠，但对这些信息的准确性或完整性不作保证，亦不对因使用该等信息而引发或可能引发的损失承担任何责任。</w:t>
      </w:r>
    </w:p>
    <w:sectPr w:rsidR="006165DC" w:rsidRPr="006165D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A99BD" w14:textId="77777777" w:rsidR="007D6EB1" w:rsidRDefault="007D6EB1" w:rsidP="00C80667">
      <w:r>
        <w:separator/>
      </w:r>
    </w:p>
  </w:endnote>
  <w:endnote w:type="continuationSeparator" w:id="0">
    <w:p w14:paraId="1C9E2785" w14:textId="77777777" w:rsidR="007D6EB1" w:rsidRDefault="007D6EB1" w:rsidP="00C80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5B510" w14:textId="77777777" w:rsidR="007D6EB1" w:rsidRDefault="007D6EB1" w:rsidP="00C80667">
      <w:r>
        <w:separator/>
      </w:r>
    </w:p>
  </w:footnote>
  <w:footnote w:type="continuationSeparator" w:id="0">
    <w:p w14:paraId="39A44219" w14:textId="77777777" w:rsidR="007D6EB1" w:rsidRDefault="007D6EB1" w:rsidP="00C806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C1C"/>
    <w:rsid w:val="00112ED4"/>
    <w:rsid w:val="00120C1C"/>
    <w:rsid w:val="0012256C"/>
    <w:rsid w:val="00262C27"/>
    <w:rsid w:val="002A7053"/>
    <w:rsid w:val="002C1139"/>
    <w:rsid w:val="002F7A82"/>
    <w:rsid w:val="003215AE"/>
    <w:rsid w:val="005F4F1B"/>
    <w:rsid w:val="006165DC"/>
    <w:rsid w:val="00635647"/>
    <w:rsid w:val="00652446"/>
    <w:rsid w:val="0069618B"/>
    <w:rsid w:val="006D4A76"/>
    <w:rsid w:val="007D6EB1"/>
    <w:rsid w:val="00854803"/>
    <w:rsid w:val="00930E0C"/>
    <w:rsid w:val="009F064A"/>
    <w:rsid w:val="00A877E3"/>
    <w:rsid w:val="00AD76A5"/>
    <w:rsid w:val="00B95C1C"/>
    <w:rsid w:val="00C80667"/>
    <w:rsid w:val="00D4640D"/>
    <w:rsid w:val="00DB0C70"/>
    <w:rsid w:val="00E15EAA"/>
    <w:rsid w:val="00E83E53"/>
    <w:rsid w:val="00F87EA3"/>
    <w:rsid w:val="00FD7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FDA322"/>
  <w15:chartTrackingRefBased/>
  <w15:docId w15:val="{E89A0BCA-42A4-4B24-A276-C741AA5A6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066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80667"/>
    <w:rPr>
      <w:sz w:val="18"/>
      <w:szCs w:val="18"/>
    </w:rPr>
  </w:style>
  <w:style w:type="paragraph" w:styleId="a5">
    <w:name w:val="footer"/>
    <w:basedOn w:val="a"/>
    <w:link w:val="a6"/>
    <w:uiPriority w:val="99"/>
    <w:unhideWhenUsed/>
    <w:rsid w:val="00C80667"/>
    <w:pPr>
      <w:tabs>
        <w:tab w:val="center" w:pos="4153"/>
        <w:tab w:val="right" w:pos="8306"/>
      </w:tabs>
      <w:snapToGrid w:val="0"/>
      <w:jc w:val="left"/>
    </w:pPr>
    <w:rPr>
      <w:sz w:val="18"/>
      <w:szCs w:val="18"/>
    </w:rPr>
  </w:style>
  <w:style w:type="character" w:customStyle="1" w:styleId="a6">
    <w:name w:val="页脚 字符"/>
    <w:basedOn w:val="a0"/>
    <w:link w:val="a5"/>
    <w:uiPriority w:val="99"/>
    <w:rsid w:val="00C8066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83632">
      <w:bodyDiv w:val="1"/>
      <w:marLeft w:val="0"/>
      <w:marRight w:val="0"/>
      <w:marTop w:val="0"/>
      <w:marBottom w:val="0"/>
      <w:divBdr>
        <w:top w:val="none" w:sz="0" w:space="0" w:color="auto"/>
        <w:left w:val="none" w:sz="0" w:space="0" w:color="auto"/>
        <w:bottom w:val="none" w:sz="0" w:space="0" w:color="auto"/>
        <w:right w:val="none" w:sz="0" w:space="0" w:color="auto"/>
      </w:divBdr>
      <w:divsChild>
        <w:div w:id="1532648646">
          <w:marLeft w:val="0"/>
          <w:marRight w:val="0"/>
          <w:marTop w:val="0"/>
          <w:marBottom w:val="0"/>
          <w:divBdr>
            <w:top w:val="none" w:sz="0" w:space="0" w:color="auto"/>
            <w:left w:val="none" w:sz="0" w:space="0" w:color="auto"/>
            <w:bottom w:val="none" w:sz="0" w:space="0" w:color="auto"/>
            <w:right w:val="none" w:sz="0" w:space="0" w:color="auto"/>
          </w:divBdr>
        </w:div>
        <w:div w:id="1081755005">
          <w:marLeft w:val="0"/>
          <w:marRight w:val="0"/>
          <w:marTop w:val="0"/>
          <w:marBottom w:val="0"/>
          <w:divBdr>
            <w:top w:val="none" w:sz="0" w:space="0" w:color="auto"/>
            <w:left w:val="none" w:sz="0" w:space="0" w:color="auto"/>
            <w:bottom w:val="none" w:sz="0" w:space="0" w:color="auto"/>
            <w:right w:val="none" w:sz="0" w:space="0" w:color="auto"/>
          </w:divBdr>
        </w:div>
        <w:div w:id="1744796378">
          <w:marLeft w:val="0"/>
          <w:marRight w:val="0"/>
          <w:marTop w:val="0"/>
          <w:marBottom w:val="0"/>
          <w:divBdr>
            <w:top w:val="none" w:sz="0" w:space="0" w:color="auto"/>
            <w:left w:val="none" w:sz="0" w:space="0" w:color="auto"/>
            <w:bottom w:val="none" w:sz="0" w:space="0" w:color="auto"/>
            <w:right w:val="none" w:sz="0" w:space="0" w:color="auto"/>
          </w:divBdr>
        </w:div>
        <w:div w:id="634993786">
          <w:marLeft w:val="0"/>
          <w:marRight w:val="0"/>
          <w:marTop w:val="0"/>
          <w:marBottom w:val="0"/>
          <w:divBdr>
            <w:top w:val="none" w:sz="0" w:space="0" w:color="auto"/>
            <w:left w:val="none" w:sz="0" w:space="0" w:color="auto"/>
            <w:bottom w:val="none" w:sz="0" w:space="0" w:color="auto"/>
            <w:right w:val="none" w:sz="0" w:space="0" w:color="auto"/>
          </w:divBdr>
        </w:div>
        <w:div w:id="464082450">
          <w:marLeft w:val="0"/>
          <w:marRight w:val="0"/>
          <w:marTop w:val="0"/>
          <w:marBottom w:val="0"/>
          <w:divBdr>
            <w:top w:val="none" w:sz="0" w:space="0" w:color="auto"/>
            <w:left w:val="none" w:sz="0" w:space="0" w:color="auto"/>
            <w:bottom w:val="none" w:sz="0" w:space="0" w:color="auto"/>
            <w:right w:val="none" w:sz="0" w:space="0" w:color="auto"/>
          </w:divBdr>
        </w:div>
      </w:divsChild>
    </w:div>
    <w:div w:id="127670398">
      <w:bodyDiv w:val="1"/>
      <w:marLeft w:val="0"/>
      <w:marRight w:val="0"/>
      <w:marTop w:val="0"/>
      <w:marBottom w:val="0"/>
      <w:divBdr>
        <w:top w:val="none" w:sz="0" w:space="0" w:color="auto"/>
        <w:left w:val="none" w:sz="0" w:space="0" w:color="auto"/>
        <w:bottom w:val="none" w:sz="0" w:space="0" w:color="auto"/>
        <w:right w:val="none" w:sz="0" w:space="0" w:color="auto"/>
      </w:divBdr>
    </w:div>
    <w:div w:id="1961717720">
      <w:bodyDiv w:val="1"/>
      <w:marLeft w:val="0"/>
      <w:marRight w:val="0"/>
      <w:marTop w:val="0"/>
      <w:marBottom w:val="0"/>
      <w:divBdr>
        <w:top w:val="none" w:sz="0" w:space="0" w:color="auto"/>
        <w:left w:val="none" w:sz="0" w:space="0" w:color="auto"/>
        <w:bottom w:val="none" w:sz="0" w:space="0" w:color="auto"/>
        <w:right w:val="none" w:sz="0" w:space="0" w:color="auto"/>
      </w:divBdr>
    </w:div>
    <w:div w:id="2088114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hart" Target="charts/chart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dministrator\Desktop\&#25351;&#25968;&#27604;&#36739;.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zh-CN" altLang="en-US"/>
              <a:t>中证</a:t>
            </a:r>
            <a:r>
              <a:rPr lang="en-US" altLang="zh-CN"/>
              <a:t>500</a:t>
            </a:r>
            <a:r>
              <a:rPr lang="zh-CN" altLang="en-US"/>
              <a:t>指数</a:t>
            </a:r>
            <a:endParaRPr lang="en-US" altLang="zh-C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lineChart>
        <c:grouping val="standard"/>
        <c:varyColors val="0"/>
        <c:ser>
          <c:idx val="0"/>
          <c:order val="0"/>
          <c:tx>
            <c:strRef>
              <c:f>'市场表现-近10年走势'!$A$2</c:f>
              <c:strCache>
                <c:ptCount val="1"/>
                <c:pt idx="0">
                  <c:v>中证500</c:v>
                </c:pt>
              </c:strCache>
            </c:strRef>
          </c:tx>
          <c:spPr>
            <a:ln w="28575" cap="rnd">
              <a:solidFill>
                <a:schemeClr val="accent1"/>
              </a:solidFill>
              <a:round/>
            </a:ln>
            <a:effectLst/>
          </c:spPr>
          <c:marker>
            <c:symbol val="none"/>
          </c:marker>
          <c:cat>
            <c:strRef>
              <c:f>'市场表现-近10年走势'!$B$1:$ID$1</c:f>
              <c:strCache>
                <c:ptCount val="237"/>
                <c:pt idx="0">
                  <c:v>2017-01-06</c:v>
                </c:pt>
                <c:pt idx="1">
                  <c:v>2017-01-13</c:v>
                </c:pt>
                <c:pt idx="2">
                  <c:v>2017-01-20</c:v>
                </c:pt>
                <c:pt idx="3">
                  <c:v>2017-01-26</c:v>
                </c:pt>
                <c:pt idx="4">
                  <c:v>2017-02-03</c:v>
                </c:pt>
                <c:pt idx="5">
                  <c:v>2017-02-10</c:v>
                </c:pt>
                <c:pt idx="6">
                  <c:v>2017-02-17</c:v>
                </c:pt>
                <c:pt idx="7">
                  <c:v>2017-02-24</c:v>
                </c:pt>
                <c:pt idx="8">
                  <c:v>2017-03-03</c:v>
                </c:pt>
                <c:pt idx="9">
                  <c:v>2017-03-10</c:v>
                </c:pt>
                <c:pt idx="10">
                  <c:v>2017-03-17</c:v>
                </c:pt>
                <c:pt idx="11">
                  <c:v>2017-03-24</c:v>
                </c:pt>
                <c:pt idx="12">
                  <c:v>2017-03-31</c:v>
                </c:pt>
                <c:pt idx="13">
                  <c:v>2017-04-07</c:v>
                </c:pt>
                <c:pt idx="14">
                  <c:v>2017-04-14</c:v>
                </c:pt>
                <c:pt idx="15">
                  <c:v>2017-04-21</c:v>
                </c:pt>
                <c:pt idx="16">
                  <c:v>2017-04-28</c:v>
                </c:pt>
                <c:pt idx="17">
                  <c:v>2017-05-05</c:v>
                </c:pt>
                <c:pt idx="18">
                  <c:v>2017-05-12</c:v>
                </c:pt>
                <c:pt idx="19">
                  <c:v>2017-05-19</c:v>
                </c:pt>
                <c:pt idx="20">
                  <c:v>2017-05-26</c:v>
                </c:pt>
                <c:pt idx="21">
                  <c:v>2017-06-02</c:v>
                </c:pt>
                <c:pt idx="22">
                  <c:v>2017-06-09</c:v>
                </c:pt>
                <c:pt idx="23">
                  <c:v>2017-06-16</c:v>
                </c:pt>
                <c:pt idx="24">
                  <c:v>2017-06-23</c:v>
                </c:pt>
                <c:pt idx="25">
                  <c:v>2017-06-30</c:v>
                </c:pt>
                <c:pt idx="26">
                  <c:v>2017-07-07</c:v>
                </c:pt>
                <c:pt idx="27">
                  <c:v>2017-07-14</c:v>
                </c:pt>
                <c:pt idx="28">
                  <c:v>2017-07-21</c:v>
                </c:pt>
                <c:pt idx="29">
                  <c:v>2017-07-28</c:v>
                </c:pt>
                <c:pt idx="30">
                  <c:v>2017-08-04</c:v>
                </c:pt>
                <c:pt idx="31">
                  <c:v>2017-08-11</c:v>
                </c:pt>
                <c:pt idx="32">
                  <c:v>2017-08-18</c:v>
                </c:pt>
                <c:pt idx="33">
                  <c:v>2017-08-25</c:v>
                </c:pt>
                <c:pt idx="34">
                  <c:v>2017-09-01</c:v>
                </c:pt>
                <c:pt idx="35">
                  <c:v>2017-09-08</c:v>
                </c:pt>
                <c:pt idx="36">
                  <c:v>2017-09-15</c:v>
                </c:pt>
                <c:pt idx="37">
                  <c:v>2017-09-22</c:v>
                </c:pt>
                <c:pt idx="38">
                  <c:v>2017-09-29</c:v>
                </c:pt>
                <c:pt idx="39">
                  <c:v>2017-10-13</c:v>
                </c:pt>
                <c:pt idx="40">
                  <c:v>2017-10-20</c:v>
                </c:pt>
                <c:pt idx="41">
                  <c:v>2017-10-27</c:v>
                </c:pt>
                <c:pt idx="42">
                  <c:v>2017-11-03</c:v>
                </c:pt>
                <c:pt idx="43">
                  <c:v>2017-11-10</c:v>
                </c:pt>
                <c:pt idx="44">
                  <c:v>2017-11-17</c:v>
                </c:pt>
                <c:pt idx="45">
                  <c:v>2017-11-24</c:v>
                </c:pt>
                <c:pt idx="46">
                  <c:v>2017-12-01</c:v>
                </c:pt>
                <c:pt idx="47">
                  <c:v>2017-12-08</c:v>
                </c:pt>
                <c:pt idx="48">
                  <c:v>2017-12-15</c:v>
                </c:pt>
                <c:pt idx="49">
                  <c:v>2017-12-22</c:v>
                </c:pt>
                <c:pt idx="50">
                  <c:v>2017-12-29</c:v>
                </c:pt>
                <c:pt idx="51">
                  <c:v>2018-01-05</c:v>
                </c:pt>
                <c:pt idx="52">
                  <c:v>2018-01-12</c:v>
                </c:pt>
                <c:pt idx="53">
                  <c:v>2018-01-19</c:v>
                </c:pt>
                <c:pt idx="54">
                  <c:v>2018-01-26</c:v>
                </c:pt>
                <c:pt idx="55">
                  <c:v>2018-02-02</c:v>
                </c:pt>
                <c:pt idx="56">
                  <c:v>2018-02-09</c:v>
                </c:pt>
                <c:pt idx="57">
                  <c:v>2018-02-14</c:v>
                </c:pt>
                <c:pt idx="58">
                  <c:v>2018-02-23</c:v>
                </c:pt>
                <c:pt idx="59">
                  <c:v>2018-03-02</c:v>
                </c:pt>
                <c:pt idx="60">
                  <c:v>2018-03-09</c:v>
                </c:pt>
                <c:pt idx="61">
                  <c:v>2018-03-16</c:v>
                </c:pt>
                <c:pt idx="62">
                  <c:v>2018-03-23</c:v>
                </c:pt>
                <c:pt idx="63">
                  <c:v>2018-03-30</c:v>
                </c:pt>
                <c:pt idx="64">
                  <c:v>2018-04-04</c:v>
                </c:pt>
                <c:pt idx="65">
                  <c:v>2018-04-13</c:v>
                </c:pt>
                <c:pt idx="66">
                  <c:v>2018-04-20</c:v>
                </c:pt>
                <c:pt idx="67">
                  <c:v>2018-04-27</c:v>
                </c:pt>
                <c:pt idx="68">
                  <c:v>2018-05-04</c:v>
                </c:pt>
                <c:pt idx="69">
                  <c:v>2018-05-11</c:v>
                </c:pt>
                <c:pt idx="70">
                  <c:v>2018-05-18</c:v>
                </c:pt>
                <c:pt idx="71">
                  <c:v>2018-05-25</c:v>
                </c:pt>
                <c:pt idx="72">
                  <c:v>2018-06-01</c:v>
                </c:pt>
                <c:pt idx="73">
                  <c:v>2018-06-08</c:v>
                </c:pt>
                <c:pt idx="74">
                  <c:v>2018-06-15</c:v>
                </c:pt>
                <c:pt idx="75">
                  <c:v>2018-06-22</c:v>
                </c:pt>
                <c:pt idx="76">
                  <c:v>2018-06-29</c:v>
                </c:pt>
                <c:pt idx="77">
                  <c:v>2018-07-06</c:v>
                </c:pt>
                <c:pt idx="78">
                  <c:v>2018-07-13</c:v>
                </c:pt>
                <c:pt idx="79">
                  <c:v>2018-07-20</c:v>
                </c:pt>
                <c:pt idx="80">
                  <c:v>2018-07-27</c:v>
                </c:pt>
                <c:pt idx="81">
                  <c:v>2018-08-03</c:v>
                </c:pt>
                <c:pt idx="82">
                  <c:v>2018-08-10</c:v>
                </c:pt>
                <c:pt idx="83">
                  <c:v>2018-08-17</c:v>
                </c:pt>
                <c:pt idx="84">
                  <c:v>2018-08-24</c:v>
                </c:pt>
                <c:pt idx="85">
                  <c:v>2018-08-31</c:v>
                </c:pt>
                <c:pt idx="86">
                  <c:v>2018-09-07</c:v>
                </c:pt>
                <c:pt idx="87">
                  <c:v>2018-09-14</c:v>
                </c:pt>
                <c:pt idx="88">
                  <c:v>2018-09-21</c:v>
                </c:pt>
                <c:pt idx="89">
                  <c:v>2018-09-28</c:v>
                </c:pt>
                <c:pt idx="90">
                  <c:v>2018-10-12</c:v>
                </c:pt>
                <c:pt idx="91">
                  <c:v>2018-10-19</c:v>
                </c:pt>
                <c:pt idx="92">
                  <c:v>2018-10-26</c:v>
                </c:pt>
                <c:pt idx="93">
                  <c:v>2018-11-02</c:v>
                </c:pt>
                <c:pt idx="94">
                  <c:v>2018-11-09</c:v>
                </c:pt>
                <c:pt idx="95">
                  <c:v>2018-11-16</c:v>
                </c:pt>
                <c:pt idx="96">
                  <c:v>2018-11-23</c:v>
                </c:pt>
                <c:pt idx="97">
                  <c:v>2018-11-30</c:v>
                </c:pt>
                <c:pt idx="98">
                  <c:v>2018-12-07</c:v>
                </c:pt>
                <c:pt idx="99">
                  <c:v>2018-12-14</c:v>
                </c:pt>
                <c:pt idx="100">
                  <c:v>2018-12-21</c:v>
                </c:pt>
                <c:pt idx="101">
                  <c:v>2018-12-28</c:v>
                </c:pt>
                <c:pt idx="102">
                  <c:v>2019-01-04</c:v>
                </c:pt>
                <c:pt idx="103">
                  <c:v>2019-01-11</c:v>
                </c:pt>
                <c:pt idx="104">
                  <c:v>2019-01-18</c:v>
                </c:pt>
                <c:pt idx="105">
                  <c:v>2019-01-25</c:v>
                </c:pt>
                <c:pt idx="106">
                  <c:v>2019-02-01</c:v>
                </c:pt>
                <c:pt idx="107">
                  <c:v>2019-02-15</c:v>
                </c:pt>
                <c:pt idx="108">
                  <c:v>2019-02-22</c:v>
                </c:pt>
                <c:pt idx="109">
                  <c:v>2019-03-01</c:v>
                </c:pt>
                <c:pt idx="110">
                  <c:v>2019-03-08</c:v>
                </c:pt>
                <c:pt idx="111">
                  <c:v>2019-03-15</c:v>
                </c:pt>
                <c:pt idx="112">
                  <c:v>2019-03-22</c:v>
                </c:pt>
                <c:pt idx="113">
                  <c:v>2019-03-29</c:v>
                </c:pt>
                <c:pt idx="114">
                  <c:v>2019-04-04</c:v>
                </c:pt>
                <c:pt idx="115">
                  <c:v>2019-04-12</c:v>
                </c:pt>
                <c:pt idx="116">
                  <c:v>2019-04-19</c:v>
                </c:pt>
                <c:pt idx="117">
                  <c:v>2019-04-26</c:v>
                </c:pt>
                <c:pt idx="118">
                  <c:v>2019-04-30</c:v>
                </c:pt>
                <c:pt idx="119">
                  <c:v>2019-05-10</c:v>
                </c:pt>
                <c:pt idx="120">
                  <c:v>2019-05-17</c:v>
                </c:pt>
                <c:pt idx="121">
                  <c:v>2019-05-24</c:v>
                </c:pt>
                <c:pt idx="122">
                  <c:v>2019-05-31</c:v>
                </c:pt>
                <c:pt idx="123">
                  <c:v>2019-06-06</c:v>
                </c:pt>
                <c:pt idx="124">
                  <c:v>2019-06-14</c:v>
                </c:pt>
                <c:pt idx="125">
                  <c:v>2019-06-21</c:v>
                </c:pt>
                <c:pt idx="126">
                  <c:v>2019-06-28</c:v>
                </c:pt>
                <c:pt idx="127">
                  <c:v>2019-07-05</c:v>
                </c:pt>
                <c:pt idx="128">
                  <c:v>2019-07-12</c:v>
                </c:pt>
                <c:pt idx="129">
                  <c:v>2019-07-19</c:v>
                </c:pt>
                <c:pt idx="130">
                  <c:v>2019-07-26</c:v>
                </c:pt>
                <c:pt idx="131">
                  <c:v>2019-08-02</c:v>
                </c:pt>
                <c:pt idx="132">
                  <c:v>2019-08-09</c:v>
                </c:pt>
                <c:pt idx="133">
                  <c:v>2019-08-16</c:v>
                </c:pt>
                <c:pt idx="134">
                  <c:v>2019-08-23</c:v>
                </c:pt>
                <c:pt idx="135">
                  <c:v>2019-08-30</c:v>
                </c:pt>
                <c:pt idx="136">
                  <c:v>2019-09-06</c:v>
                </c:pt>
                <c:pt idx="137">
                  <c:v>2019-09-12</c:v>
                </c:pt>
                <c:pt idx="138">
                  <c:v>2019-09-20</c:v>
                </c:pt>
                <c:pt idx="139">
                  <c:v>2019-09-27</c:v>
                </c:pt>
                <c:pt idx="140">
                  <c:v>2019-09-30</c:v>
                </c:pt>
                <c:pt idx="141">
                  <c:v>2019-10-11</c:v>
                </c:pt>
                <c:pt idx="142">
                  <c:v>2019-10-18</c:v>
                </c:pt>
                <c:pt idx="143">
                  <c:v>2019-10-25</c:v>
                </c:pt>
                <c:pt idx="144">
                  <c:v>2019-11-01</c:v>
                </c:pt>
                <c:pt idx="145">
                  <c:v>2019-11-08</c:v>
                </c:pt>
                <c:pt idx="146">
                  <c:v>2019-11-15</c:v>
                </c:pt>
                <c:pt idx="147">
                  <c:v>2019-11-22</c:v>
                </c:pt>
                <c:pt idx="148">
                  <c:v>2019-11-29</c:v>
                </c:pt>
                <c:pt idx="149">
                  <c:v>2019-12-06</c:v>
                </c:pt>
                <c:pt idx="150">
                  <c:v>2019-12-13</c:v>
                </c:pt>
                <c:pt idx="151">
                  <c:v>2019-12-20</c:v>
                </c:pt>
                <c:pt idx="152">
                  <c:v>2019-12-27</c:v>
                </c:pt>
                <c:pt idx="153">
                  <c:v>2020-01-03</c:v>
                </c:pt>
                <c:pt idx="154">
                  <c:v>2020-01-10</c:v>
                </c:pt>
                <c:pt idx="155">
                  <c:v>2020-01-17</c:v>
                </c:pt>
                <c:pt idx="156">
                  <c:v>2020-01-23</c:v>
                </c:pt>
                <c:pt idx="157">
                  <c:v>2020-02-07</c:v>
                </c:pt>
                <c:pt idx="158">
                  <c:v>2020-02-14</c:v>
                </c:pt>
                <c:pt idx="159">
                  <c:v>2020-02-21</c:v>
                </c:pt>
                <c:pt idx="160">
                  <c:v>2020-02-28</c:v>
                </c:pt>
                <c:pt idx="161">
                  <c:v>2020-03-06</c:v>
                </c:pt>
                <c:pt idx="162">
                  <c:v>2020-03-13</c:v>
                </c:pt>
                <c:pt idx="163">
                  <c:v>2020-03-20</c:v>
                </c:pt>
                <c:pt idx="164">
                  <c:v>2020-03-27</c:v>
                </c:pt>
                <c:pt idx="165">
                  <c:v>2020-04-03</c:v>
                </c:pt>
                <c:pt idx="166">
                  <c:v>2020-04-10</c:v>
                </c:pt>
                <c:pt idx="167">
                  <c:v>2020-04-17</c:v>
                </c:pt>
                <c:pt idx="168">
                  <c:v>2020-04-24</c:v>
                </c:pt>
                <c:pt idx="169">
                  <c:v>2020-04-30</c:v>
                </c:pt>
                <c:pt idx="170">
                  <c:v>2020-05-08</c:v>
                </c:pt>
                <c:pt idx="171">
                  <c:v>2020-05-15</c:v>
                </c:pt>
                <c:pt idx="172">
                  <c:v>2020-05-22</c:v>
                </c:pt>
                <c:pt idx="173">
                  <c:v>2020-05-29</c:v>
                </c:pt>
                <c:pt idx="174">
                  <c:v>2020-06-05</c:v>
                </c:pt>
                <c:pt idx="175">
                  <c:v>2020-06-12</c:v>
                </c:pt>
                <c:pt idx="176">
                  <c:v>2020-06-19</c:v>
                </c:pt>
                <c:pt idx="177">
                  <c:v>2020-06-24</c:v>
                </c:pt>
                <c:pt idx="178">
                  <c:v>2020-07-03</c:v>
                </c:pt>
                <c:pt idx="179">
                  <c:v>2020-07-10</c:v>
                </c:pt>
                <c:pt idx="180">
                  <c:v>2020-07-17</c:v>
                </c:pt>
                <c:pt idx="181">
                  <c:v>2020-07-24</c:v>
                </c:pt>
                <c:pt idx="182">
                  <c:v>2020-07-31</c:v>
                </c:pt>
                <c:pt idx="183">
                  <c:v>2020-08-07</c:v>
                </c:pt>
                <c:pt idx="184">
                  <c:v>2020-08-14</c:v>
                </c:pt>
                <c:pt idx="185">
                  <c:v>2020-08-21</c:v>
                </c:pt>
                <c:pt idx="186">
                  <c:v>2020-08-28</c:v>
                </c:pt>
                <c:pt idx="187">
                  <c:v>2020-09-04</c:v>
                </c:pt>
                <c:pt idx="188">
                  <c:v>2020-09-11</c:v>
                </c:pt>
                <c:pt idx="189">
                  <c:v>2020-09-18</c:v>
                </c:pt>
                <c:pt idx="190">
                  <c:v>2020-09-25</c:v>
                </c:pt>
                <c:pt idx="191">
                  <c:v>2020-09-30</c:v>
                </c:pt>
                <c:pt idx="192">
                  <c:v>2020-10-09</c:v>
                </c:pt>
                <c:pt idx="193">
                  <c:v>2020-10-16</c:v>
                </c:pt>
                <c:pt idx="194">
                  <c:v>2020-10-23</c:v>
                </c:pt>
                <c:pt idx="195">
                  <c:v>2020-10-30</c:v>
                </c:pt>
                <c:pt idx="196">
                  <c:v>2020-11-06</c:v>
                </c:pt>
                <c:pt idx="197">
                  <c:v>2020-11-13</c:v>
                </c:pt>
                <c:pt idx="198">
                  <c:v>2020-11-20</c:v>
                </c:pt>
                <c:pt idx="199">
                  <c:v>2020-11-27</c:v>
                </c:pt>
                <c:pt idx="200">
                  <c:v>2020-12-04</c:v>
                </c:pt>
                <c:pt idx="201">
                  <c:v>2020-12-11</c:v>
                </c:pt>
                <c:pt idx="202">
                  <c:v>2020-12-18</c:v>
                </c:pt>
                <c:pt idx="203">
                  <c:v>2020-12-25</c:v>
                </c:pt>
                <c:pt idx="204">
                  <c:v>2020-12-31</c:v>
                </c:pt>
                <c:pt idx="205">
                  <c:v>2021-01-08</c:v>
                </c:pt>
                <c:pt idx="206">
                  <c:v>2021-01-15</c:v>
                </c:pt>
                <c:pt idx="207">
                  <c:v>2021-01-22</c:v>
                </c:pt>
                <c:pt idx="208">
                  <c:v>2021-01-29</c:v>
                </c:pt>
                <c:pt idx="209">
                  <c:v>2021-02-05</c:v>
                </c:pt>
                <c:pt idx="210">
                  <c:v>2021-02-10</c:v>
                </c:pt>
                <c:pt idx="211">
                  <c:v>2021-02-19</c:v>
                </c:pt>
                <c:pt idx="212">
                  <c:v>2021-02-26</c:v>
                </c:pt>
                <c:pt idx="213">
                  <c:v>2021-03-05</c:v>
                </c:pt>
                <c:pt idx="214">
                  <c:v>2021-03-12</c:v>
                </c:pt>
                <c:pt idx="215">
                  <c:v>2021-03-19</c:v>
                </c:pt>
                <c:pt idx="216">
                  <c:v>2021-03-26</c:v>
                </c:pt>
                <c:pt idx="217">
                  <c:v>2021-04-02</c:v>
                </c:pt>
                <c:pt idx="218">
                  <c:v>2021-04-09</c:v>
                </c:pt>
                <c:pt idx="219">
                  <c:v>2021-04-16</c:v>
                </c:pt>
                <c:pt idx="220">
                  <c:v>2021-04-23</c:v>
                </c:pt>
                <c:pt idx="221">
                  <c:v>2021-04-30</c:v>
                </c:pt>
                <c:pt idx="222">
                  <c:v>2021-05-07</c:v>
                </c:pt>
                <c:pt idx="223">
                  <c:v>2021-05-14</c:v>
                </c:pt>
                <c:pt idx="224">
                  <c:v>2021-05-21</c:v>
                </c:pt>
                <c:pt idx="225">
                  <c:v>2021-05-28</c:v>
                </c:pt>
                <c:pt idx="226">
                  <c:v>2021-06-04</c:v>
                </c:pt>
                <c:pt idx="227">
                  <c:v>2021-06-11</c:v>
                </c:pt>
                <c:pt idx="228">
                  <c:v>2021-06-18</c:v>
                </c:pt>
                <c:pt idx="229">
                  <c:v>2021-06-25</c:v>
                </c:pt>
                <c:pt idx="230">
                  <c:v>2021-07-02</c:v>
                </c:pt>
                <c:pt idx="231">
                  <c:v>2021-07-09</c:v>
                </c:pt>
                <c:pt idx="232">
                  <c:v>2021-07-16</c:v>
                </c:pt>
                <c:pt idx="233">
                  <c:v>2021-07-23</c:v>
                </c:pt>
                <c:pt idx="234">
                  <c:v>2021-07-30</c:v>
                </c:pt>
                <c:pt idx="235">
                  <c:v>2021-08-06</c:v>
                </c:pt>
                <c:pt idx="236">
                  <c:v>2021-08-12</c:v>
                </c:pt>
              </c:strCache>
            </c:strRef>
          </c:cat>
          <c:val>
            <c:numRef>
              <c:f>'市场表现-近10年走势'!$B$2:$ID$2</c:f>
              <c:numCache>
                <c:formatCode>General</c:formatCode>
                <c:ptCount val="237"/>
                <c:pt idx="0">
                  <c:v>6371.62</c:v>
                </c:pt>
                <c:pt idx="1">
                  <c:v>6194.66</c:v>
                </c:pt>
                <c:pt idx="2">
                  <c:v>6122</c:v>
                </c:pt>
                <c:pt idx="3">
                  <c:v>6223.71</c:v>
                </c:pt>
                <c:pt idx="4">
                  <c:v>6207.09</c:v>
                </c:pt>
                <c:pt idx="5">
                  <c:v>6337.11</c:v>
                </c:pt>
                <c:pt idx="6">
                  <c:v>6307.16</c:v>
                </c:pt>
                <c:pt idx="7">
                  <c:v>6476.17</c:v>
                </c:pt>
                <c:pt idx="8">
                  <c:v>6452.84</c:v>
                </c:pt>
                <c:pt idx="9">
                  <c:v>6447.92</c:v>
                </c:pt>
                <c:pt idx="10">
                  <c:v>6483.25</c:v>
                </c:pt>
                <c:pt idx="11">
                  <c:v>6546.61</c:v>
                </c:pt>
                <c:pt idx="12">
                  <c:v>6401.65</c:v>
                </c:pt>
                <c:pt idx="13">
                  <c:v>6578.73</c:v>
                </c:pt>
                <c:pt idx="14">
                  <c:v>6528.16</c:v>
                </c:pt>
                <c:pt idx="15">
                  <c:v>6300.71</c:v>
                </c:pt>
                <c:pt idx="16">
                  <c:v>6211.86</c:v>
                </c:pt>
                <c:pt idx="17">
                  <c:v>6089.68</c:v>
                </c:pt>
                <c:pt idx="18">
                  <c:v>5863.78</c:v>
                </c:pt>
                <c:pt idx="19">
                  <c:v>5974.98</c:v>
                </c:pt>
                <c:pt idx="20">
                  <c:v>5836.93</c:v>
                </c:pt>
                <c:pt idx="21">
                  <c:v>5772.52</c:v>
                </c:pt>
                <c:pt idx="22">
                  <c:v>5969.27</c:v>
                </c:pt>
                <c:pt idx="23">
                  <c:v>6013</c:v>
                </c:pt>
                <c:pt idx="24">
                  <c:v>6010.31</c:v>
                </c:pt>
                <c:pt idx="25">
                  <c:v>6138.16</c:v>
                </c:pt>
                <c:pt idx="26">
                  <c:v>6226.01</c:v>
                </c:pt>
                <c:pt idx="27">
                  <c:v>6128.74</c:v>
                </c:pt>
                <c:pt idx="28">
                  <c:v>6126.11</c:v>
                </c:pt>
                <c:pt idx="29">
                  <c:v>6215.46</c:v>
                </c:pt>
                <c:pt idx="30">
                  <c:v>6225.12</c:v>
                </c:pt>
                <c:pt idx="31">
                  <c:v>6161.19</c:v>
                </c:pt>
                <c:pt idx="32">
                  <c:v>6347.76</c:v>
                </c:pt>
                <c:pt idx="33">
                  <c:v>6346.53</c:v>
                </c:pt>
                <c:pt idx="34">
                  <c:v>6526.5</c:v>
                </c:pt>
                <c:pt idx="35">
                  <c:v>6574.18</c:v>
                </c:pt>
                <c:pt idx="36">
                  <c:v>6622.04</c:v>
                </c:pt>
                <c:pt idx="37">
                  <c:v>6572.01</c:v>
                </c:pt>
                <c:pt idx="38">
                  <c:v>6603.26</c:v>
                </c:pt>
                <c:pt idx="39">
                  <c:v>6709.82</c:v>
                </c:pt>
                <c:pt idx="40">
                  <c:v>6571.42</c:v>
                </c:pt>
                <c:pt idx="41">
                  <c:v>6630.81</c:v>
                </c:pt>
                <c:pt idx="42">
                  <c:v>6426.98</c:v>
                </c:pt>
                <c:pt idx="43">
                  <c:v>6641.22</c:v>
                </c:pt>
                <c:pt idx="44">
                  <c:v>6361.94</c:v>
                </c:pt>
                <c:pt idx="45">
                  <c:v>6278.03</c:v>
                </c:pt>
                <c:pt idx="46">
                  <c:v>6316.41</c:v>
                </c:pt>
                <c:pt idx="47">
                  <c:v>6203.14</c:v>
                </c:pt>
                <c:pt idx="48">
                  <c:v>6235.76</c:v>
                </c:pt>
                <c:pt idx="49">
                  <c:v>6242.88</c:v>
                </c:pt>
                <c:pt idx="50">
                  <c:v>6250.82</c:v>
                </c:pt>
                <c:pt idx="51">
                  <c:v>6417.25</c:v>
                </c:pt>
                <c:pt idx="52">
                  <c:v>6399.37</c:v>
                </c:pt>
                <c:pt idx="53">
                  <c:v>6272.38</c:v>
                </c:pt>
                <c:pt idx="54">
                  <c:v>6383.63</c:v>
                </c:pt>
                <c:pt idx="55">
                  <c:v>6004.85</c:v>
                </c:pt>
                <c:pt idx="56">
                  <c:v>5554.9</c:v>
                </c:pt>
                <c:pt idx="57">
                  <c:v>5754.83</c:v>
                </c:pt>
                <c:pt idx="58">
                  <c:v>5897.68</c:v>
                </c:pt>
                <c:pt idx="59">
                  <c:v>6056.34</c:v>
                </c:pt>
                <c:pt idx="60">
                  <c:v>6206.98</c:v>
                </c:pt>
                <c:pt idx="61">
                  <c:v>6146.31</c:v>
                </c:pt>
                <c:pt idx="62">
                  <c:v>5787.15</c:v>
                </c:pt>
                <c:pt idx="63">
                  <c:v>6114.74</c:v>
                </c:pt>
                <c:pt idx="64">
                  <c:v>6017.69</c:v>
                </c:pt>
                <c:pt idx="65">
                  <c:v>6027.19</c:v>
                </c:pt>
                <c:pt idx="66">
                  <c:v>5880.84</c:v>
                </c:pt>
                <c:pt idx="67">
                  <c:v>5860.98</c:v>
                </c:pt>
                <c:pt idx="68">
                  <c:v>5909.29</c:v>
                </c:pt>
                <c:pt idx="69">
                  <c:v>5991.34</c:v>
                </c:pt>
                <c:pt idx="70">
                  <c:v>5995.15</c:v>
                </c:pt>
                <c:pt idx="71">
                  <c:v>5917.8</c:v>
                </c:pt>
                <c:pt idx="72">
                  <c:v>5685.12</c:v>
                </c:pt>
                <c:pt idx="73">
                  <c:v>5669.3</c:v>
                </c:pt>
                <c:pt idx="74">
                  <c:v>5483.94</c:v>
                </c:pt>
                <c:pt idx="75">
                  <c:v>5160.12</c:v>
                </c:pt>
                <c:pt idx="76">
                  <c:v>5217.76</c:v>
                </c:pt>
                <c:pt idx="77">
                  <c:v>4996.63</c:v>
                </c:pt>
                <c:pt idx="78">
                  <c:v>5204.1899999999996</c:v>
                </c:pt>
                <c:pt idx="79">
                  <c:v>5175.25</c:v>
                </c:pt>
                <c:pt idx="80">
                  <c:v>5249.29</c:v>
                </c:pt>
                <c:pt idx="81">
                  <c:v>4929.75</c:v>
                </c:pt>
                <c:pt idx="82">
                  <c:v>5030.51</c:v>
                </c:pt>
                <c:pt idx="83">
                  <c:v>4803.03</c:v>
                </c:pt>
                <c:pt idx="84">
                  <c:v>4852.29</c:v>
                </c:pt>
                <c:pt idx="85">
                  <c:v>4814.82</c:v>
                </c:pt>
                <c:pt idx="86">
                  <c:v>4791.78</c:v>
                </c:pt>
                <c:pt idx="87">
                  <c:v>4670.08</c:v>
                </c:pt>
                <c:pt idx="88">
                  <c:v>4805.22</c:v>
                </c:pt>
                <c:pt idx="89">
                  <c:v>4800.7299999999996</c:v>
                </c:pt>
                <c:pt idx="90">
                  <c:v>4278.04</c:v>
                </c:pt>
                <c:pt idx="91">
                  <c:v>4127.99</c:v>
                </c:pt>
                <c:pt idx="92">
                  <c:v>4233.96</c:v>
                </c:pt>
                <c:pt idx="93">
                  <c:v>4437.95</c:v>
                </c:pt>
                <c:pt idx="94">
                  <c:v>4368.6099999999997</c:v>
                </c:pt>
                <c:pt idx="95">
                  <c:v>4659.1000000000004</c:v>
                </c:pt>
                <c:pt idx="96">
                  <c:v>4374.76</c:v>
                </c:pt>
                <c:pt idx="97">
                  <c:v>4376.6499999999996</c:v>
                </c:pt>
                <c:pt idx="98">
                  <c:v>4410.96</c:v>
                </c:pt>
                <c:pt idx="99">
                  <c:v>4337.1000000000004</c:v>
                </c:pt>
                <c:pt idx="100">
                  <c:v>4231.1400000000003</c:v>
                </c:pt>
                <c:pt idx="101">
                  <c:v>4168.04</c:v>
                </c:pt>
                <c:pt idx="102">
                  <c:v>4210.88</c:v>
                </c:pt>
                <c:pt idx="103">
                  <c:v>4314.88</c:v>
                </c:pt>
                <c:pt idx="104">
                  <c:v>4347.8100000000004</c:v>
                </c:pt>
                <c:pt idx="105">
                  <c:v>4318.4399999999996</c:v>
                </c:pt>
                <c:pt idx="106">
                  <c:v>4294.2700000000004</c:v>
                </c:pt>
                <c:pt idx="107">
                  <c:v>4502.7299999999996</c:v>
                </c:pt>
                <c:pt idx="108">
                  <c:v>4777.3</c:v>
                </c:pt>
                <c:pt idx="109">
                  <c:v>5067.2299999999996</c:v>
                </c:pt>
                <c:pt idx="110">
                  <c:v>5245.7</c:v>
                </c:pt>
                <c:pt idx="111">
                  <c:v>5359.01</c:v>
                </c:pt>
                <c:pt idx="112">
                  <c:v>5622.14</c:v>
                </c:pt>
                <c:pt idx="113">
                  <c:v>5547.66</c:v>
                </c:pt>
                <c:pt idx="114">
                  <c:v>5871.56</c:v>
                </c:pt>
                <c:pt idx="115">
                  <c:v>5714.37</c:v>
                </c:pt>
                <c:pt idx="116">
                  <c:v>5810.18</c:v>
                </c:pt>
                <c:pt idx="117">
                  <c:v>5408.03</c:v>
                </c:pt>
                <c:pt idx="118">
                  <c:v>5307.56</c:v>
                </c:pt>
                <c:pt idx="119">
                  <c:v>5064.32</c:v>
                </c:pt>
                <c:pt idx="120">
                  <c:v>4942.58</c:v>
                </c:pt>
                <c:pt idx="121">
                  <c:v>4841.76</c:v>
                </c:pt>
                <c:pt idx="122">
                  <c:v>4912</c:v>
                </c:pt>
                <c:pt idx="123">
                  <c:v>4678.78</c:v>
                </c:pt>
                <c:pt idx="124">
                  <c:v>4795.53</c:v>
                </c:pt>
                <c:pt idx="125">
                  <c:v>5021.3100000000004</c:v>
                </c:pt>
                <c:pt idx="126">
                  <c:v>4950.4799999999996</c:v>
                </c:pt>
                <c:pt idx="127">
                  <c:v>5042.66</c:v>
                </c:pt>
                <c:pt idx="128">
                  <c:v>4861.57</c:v>
                </c:pt>
                <c:pt idx="129">
                  <c:v>4878.6899999999996</c:v>
                </c:pt>
                <c:pt idx="130">
                  <c:v>4898.1099999999997</c:v>
                </c:pt>
                <c:pt idx="131">
                  <c:v>4809.92</c:v>
                </c:pt>
                <c:pt idx="132">
                  <c:v>4600.3500000000004</c:v>
                </c:pt>
                <c:pt idx="133">
                  <c:v>4722.66</c:v>
                </c:pt>
                <c:pt idx="134">
                  <c:v>4887.8999999999996</c:v>
                </c:pt>
                <c:pt idx="135">
                  <c:v>4886.49</c:v>
                </c:pt>
                <c:pt idx="136">
                  <c:v>5154.6400000000003</c:v>
                </c:pt>
                <c:pt idx="137">
                  <c:v>5242.6099999999997</c:v>
                </c:pt>
                <c:pt idx="138">
                  <c:v>5204.4799999999996</c:v>
                </c:pt>
                <c:pt idx="139">
                  <c:v>5005.63</c:v>
                </c:pt>
                <c:pt idx="140">
                  <c:v>4940.8999999999996</c:v>
                </c:pt>
                <c:pt idx="141">
                  <c:v>5055.5200000000004</c:v>
                </c:pt>
                <c:pt idx="142">
                  <c:v>4961.8100000000004</c:v>
                </c:pt>
                <c:pt idx="143">
                  <c:v>4994.57</c:v>
                </c:pt>
                <c:pt idx="144">
                  <c:v>4962.3500000000004</c:v>
                </c:pt>
                <c:pt idx="145">
                  <c:v>4988.29</c:v>
                </c:pt>
                <c:pt idx="146">
                  <c:v>4868.4399999999996</c:v>
                </c:pt>
                <c:pt idx="147">
                  <c:v>4904.08</c:v>
                </c:pt>
                <c:pt idx="148">
                  <c:v>4894.9399999999996</c:v>
                </c:pt>
                <c:pt idx="149">
                  <c:v>5010.51</c:v>
                </c:pt>
                <c:pt idx="150">
                  <c:v>5073.6899999999996</c:v>
                </c:pt>
                <c:pt idx="151">
                  <c:v>5184.68</c:v>
                </c:pt>
                <c:pt idx="152">
                  <c:v>5179.1899999999996</c:v>
                </c:pt>
                <c:pt idx="153">
                  <c:v>5380.64</c:v>
                </c:pt>
                <c:pt idx="154">
                  <c:v>5480.23</c:v>
                </c:pt>
                <c:pt idx="155">
                  <c:v>5510.05</c:v>
                </c:pt>
                <c:pt idx="156">
                  <c:v>5377.74</c:v>
                </c:pt>
                <c:pt idx="157">
                  <c:v>5327.04</c:v>
                </c:pt>
                <c:pt idx="158">
                  <c:v>5420.8</c:v>
                </c:pt>
                <c:pt idx="159">
                  <c:v>5784.03</c:v>
                </c:pt>
                <c:pt idx="160">
                  <c:v>5451.29</c:v>
                </c:pt>
                <c:pt idx="161">
                  <c:v>5763.86</c:v>
                </c:pt>
                <c:pt idx="162">
                  <c:v>5457.2</c:v>
                </c:pt>
                <c:pt idx="163">
                  <c:v>5219.28</c:v>
                </c:pt>
                <c:pt idx="164">
                  <c:v>5137.34</c:v>
                </c:pt>
                <c:pt idx="165">
                  <c:v>5107.04</c:v>
                </c:pt>
                <c:pt idx="166">
                  <c:v>5208.51</c:v>
                </c:pt>
                <c:pt idx="167">
                  <c:v>5318.45</c:v>
                </c:pt>
                <c:pt idx="168">
                  <c:v>5273.55</c:v>
                </c:pt>
                <c:pt idx="169">
                  <c:v>5353.86</c:v>
                </c:pt>
                <c:pt idx="170">
                  <c:v>5507.7</c:v>
                </c:pt>
                <c:pt idx="171">
                  <c:v>5507.93</c:v>
                </c:pt>
                <c:pt idx="172">
                  <c:v>5328.23</c:v>
                </c:pt>
                <c:pt idx="173">
                  <c:v>5406.34</c:v>
                </c:pt>
                <c:pt idx="174">
                  <c:v>5585.42</c:v>
                </c:pt>
                <c:pt idx="175">
                  <c:v>5591.49</c:v>
                </c:pt>
                <c:pt idx="176">
                  <c:v>5787.15</c:v>
                </c:pt>
                <c:pt idx="177">
                  <c:v>5789.09</c:v>
                </c:pt>
                <c:pt idx="178">
                  <c:v>6051.51</c:v>
                </c:pt>
                <c:pt idx="179">
                  <c:v>6676.44</c:v>
                </c:pt>
                <c:pt idx="180">
                  <c:v>6344.59</c:v>
                </c:pt>
                <c:pt idx="181">
                  <c:v>6283.98</c:v>
                </c:pt>
                <c:pt idx="182">
                  <c:v>6579.67</c:v>
                </c:pt>
                <c:pt idx="183">
                  <c:v>6688.88</c:v>
                </c:pt>
                <c:pt idx="184">
                  <c:v>6623.56</c:v>
                </c:pt>
                <c:pt idx="185">
                  <c:v>6643.94</c:v>
                </c:pt>
                <c:pt idx="186">
                  <c:v>6691.21</c:v>
                </c:pt>
                <c:pt idx="187">
                  <c:v>6618.58</c:v>
                </c:pt>
                <c:pt idx="188">
                  <c:v>6311.97</c:v>
                </c:pt>
                <c:pt idx="189">
                  <c:v>6469.47</c:v>
                </c:pt>
                <c:pt idx="190">
                  <c:v>6236.89</c:v>
                </c:pt>
                <c:pt idx="191">
                  <c:v>6192.5</c:v>
                </c:pt>
                <c:pt idx="192">
                  <c:v>6357.97</c:v>
                </c:pt>
                <c:pt idx="193">
                  <c:v>6428.68</c:v>
                </c:pt>
                <c:pt idx="194">
                  <c:v>6213.26</c:v>
                </c:pt>
                <c:pt idx="195">
                  <c:v>6111.48</c:v>
                </c:pt>
                <c:pt idx="196">
                  <c:v>6301.25</c:v>
                </c:pt>
                <c:pt idx="197">
                  <c:v>6306.97</c:v>
                </c:pt>
                <c:pt idx="198">
                  <c:v>6422.99</c:v>
                </c:pt>
                <c:pt idx="199">
                  <c:v>6351.61</c:v>
                </c:pt>
                <c:pt idx="200">
                  <c:v>6464.73</c:v>
                </c:pt>
                <c:pt idx="201">
                  <c:v>6209.43</c:v>
                </c:pt>
                <c:pt idx="202">
                  <c:v>6291.92</c:v>
                </c:pt>
                <c:pt idx="203">
                  <c:v>6278.5</c:v>
                </c:pt>
                <c:pt idx="204">
                  <c:v>6367.11</c:v>
                </c:pt>
                <c:pt idx="205">
                  <c:v>6557.6</c:v>
                </c:pt>
                <c:pt idx="206">
                  <c:v>6417.5</c:v>
                </c:pt>
                <c:pt idx="207">
                  <c:v>6637.81</c:v>
                </c:pt>
                <c:pt idx="208">
                  <c:v>6346.14</c:v>
                </c:pt>
                <c:pt idx="209">
                  <c:v>6239.87</c:v>
                </c:pt>
                <c:pt idx="210">
                  <c:v>6525.17</c:v>
                </c:pt>
                <c:pt idx="211">
                  <c:v>6703.48</c:v>
                </c:pt>
                <c:pt idx="212">
                  <c:v>6364.35</c:v>
                </c:pt>
                <c:pt idx="213">
                  <c:v>6403.5</c:v>
                </c:pt>
                <c:pt idx="214">
                  <c:v>6222.38</c:v>
                </c:pt>
                <c:pt idx="215">
                  <c:v>6206.6</c:v>
                </c:pt>
                <c:pt idx="216">
                  <c:v>6251.79</c:v>
                </c:pt>
                <c:pt idx="217">
                  <c:v>6326.61</c:v>
                </c:pt>
                <c:pt idx="218">
                  <c:v>6335.24</c:v>
                </c:pt>
                <c:pt idx="219">
                  <c:v>6339.59</c:v>
                </c:pt>
                <c:pt idx="220">
                  <c:v>6462.76</c:v>
                </c:pt>
                <c:pt idx="221">
                  <c:v>6485.71</c:v>
                </c:pt>
                <c:pt idx="222">
                  <c:v>6444.44</c:v>
                </c:pt>
                <c:pt idx="223">
                  <c:v>6525.8</c:v>
                </c:pt>
                <c:pt idx="224">
                  <c:v>6527.86</c:v>
                </c:pt>
                <c:pt idx="225">
                  <c:v>6668.17</c:v>
                </c:pt>
                <c:pt idx="226">
                  <c:v>6693.06</c:v>
                </c:pt>
                <c:pt idx="227">
                  <c:v>6725.92</c:v>
                </c:pt>
                <c:pt idx="228">
                  <c:v>6657.76</c:v>
                </c:pt>
                <c:pt idx="229">
                  <c:v>6813.41</c:v>
                </c:pt>
                <c:pt idx="230">
                  <c:v>6658.05</c:v>
                </c:pt>
                <c:pt idx="231">
                  <c:v>6804.54</c:v>
                </c:pt>
                <c:pt idx="232">
                  <c:v>6925.12</c:v>
                </c:pt>
                <c:pt idx="233">
                  <c:v>6985.75</c:v>
                </c:pt>
                <c:pt idx="234">
                  <c:v>6767.32</c:v>
                </c:pt>
                <c:pt idx="235">
                  <c:v>6938.87</c:v>
                </c:pt>
                <c:pt idx="236">
                  <c:v>7095.2</c:v>
                </c:pt>
              </c:numCache>
            </c:numRef>
          </c:val>
          <c:smooth val="0"/>
          <c:extLst>
            <c:ext xmlns:c16="http://schemas.microsoft.com/office/drawing/2014/chart" uri="{C3380CC4-5D6E-409C-BE32-E72D297353CC}">
              <c16:uniqueId val="{00000000-06FE-4970-8F54-EF6D9BCB8E96}"/>
            </c:ext>
          </c:extLst>
        </c:ser>
        <c:dLbls>
          <c:showLegendKey val="0"/>
          <c:showVal val="0"/>
          <c:showCatName val="0"/>
          <c:showSerName val="0"/>
          <c:showPercent val="0"/>
          <c:showBubbleSize val="0"/>
        </c:dLbls>
        <c:smooth val="0"/>
        <c:axId val="1900944175"/>
        <c:axId val="1900940015"/>
      </c:lineChart>
      <c:catAx>
        <c:axId val="19009441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900940015"/>
        <c:crosses val="autoZero"/>
        <c:auto val="1"/>
        <c:lblAlgn val="ctr"/>
        <c:lblOffset val="100"/>
        <c:noMultiLvlLbl val="0"/>
      </c:catAx>
      <c:valAx>
        <c:axId val="1900940015"/>
        <c:scaling>
          <c:orientation val="minMax"/>
          <c:min val="35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90094417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5</Pages>
  <Words>213</Words>
  <Characters>1218</Characters>
  <Application>Microsoft Office Word</Application>
  <DocSecurity>0</DocSecurity>
  <Lines>10</Lines>
  <Paragraphs>2</Paragraphs>
  <ScaleCrop>false</ScaleCrop>
  <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马雪程</dc:creator>
  <cp:keywords/>
  <dc:description/>
  <cp:lastModifiedBy>马雪程</cp:lastModifiedBy>
  <cp:revision>18</cp:revision>
  <dcterms:created xsi:type="dcterms:W3CDTF">2021-08-11T06:22:00Z</dcterms:created>
  <dcterms:modified xsi:type="dcterms:W3CDTF">2021-08-17T07:38:00Z</dcterms:modified>
</cp:coreProperties>
</file>